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2205E" w14:textId="36DE9FBF" w:rsidR="00635A6B" w:rsidRPr="00EC5510" w:rsidRDefault="00635A6B" w:rsidP="00635A6B">
      <w:pPr>
        <w:spacing w:line="560" w:lineRule="exact"/>
        <w:jc w:val="center"/>
        <w:rPr>
          <w:rFonts w:eastAsia="方正小标宋_GBK"/>
          <w:sz w:val="44"/>
          <w:szCs w:val="44"/>
        </w:rPr>
      </w:pPr>
      <w:r w:rsidRPr="00EC5510">
        <w:rPr>
          <w:rFonts w:eastAsia="方正小标宋_GBK"/>
          <w:sz w:val="44"/>
          <w:szCs w:val="44"/>
        </w:rPr>
        <w:t>江苏省地方标准《</w:t>
      </w:r>
      <w:r>
        <w:rPr>
          <w:rFonts w:eastAsia="方正小标宋_GBK" w:hint="eastAsia"/>
          <w:sz w:val="44"/>
          <w:szCs w:val="44"/>
        </w:rPr>
        <w:t>大水面生态渔业资源监测与评估技术规程</w:t>
      </w:r>
      <w:r w:rsidRPr="00EC5510">
        <w:rPr>
          <w:rFonts w:eastAsia="方正小标宋_GBK"/>
          <w:sz w:val="44"/>
          <w:szCs w:val="44"/>
        </w:rPr>
        <w:t>》编制说明</w:t>
      </w:r>
    </w:p>
    <w:p w14:paraId="20AFE40B" w14:textId="77777777" w:rsidR="00635A6B" w:rsidRPr="004F327E" w:rsidRDefault="00635A6B" w:rsidP="00635A6B">
      <w:pPr>
        <w:spacing w:beforeLines="50" w:before="156" w:afterLines="50" w:after="156" w:line="560" w:lineRule="exact"/>
        <w:ind w:firstLineChars="200" w:firstLine="643"/>
        <w:rPr>
          <w:rFonts w:eastAsia="黑体"/>
          <w:b/>
          <w:sz w:val="32"/>
          <w:szCs w:val="32"/>
        </w:rPr>
      </w:pPr>
      <w:r w:rsidRPr="004F327E">
        <w:rPr>
          <w:rFonts w:eastAsia="黑体"/>
          <w:b/>
          <w:sz w:val="32"/>
          <w:szCs w:val="32"/>
        </w:rPr>
        <w:t>一、目的意义</w:t>
      </w:r>
    </w:p>
    <w:p w14:paraId="0E14683F" w14:textId="09ABA991" w:rsidR="00635A6B" w:rsidRPr="00635A6B" w:rsidRDefault="00635A6B" w:rsidP="00635A6B">
      <w:pPr>
        <w:ind w:firstLineChars="200" w:firstLine="643"/>
        <w:rPr>
          <w:rFonts w:ascii="仿宋" w:eastAsia="仿宋" w:hAnsi="仿宋"/>
          <w:b/>
          <w:bCs/>
          <w:sz w:val="32"/>
          <w:szCs w:val="32"/>
        </w:rPr>
      </w:pPr>
      <w:r w:rsidRPr="00635A6B">
        <w:rPr>
          <w:rFonts w:ascii="仿宋" w:eastAsia="仿宋" w:hAnsi="仿宋" w:hint="eastAsia"/>
          <w:b/>
          <w:bCs/>
          <w:sz w:val="32"/>
          <w:szCs w:val="32"/>
        </w:rPr>
        <w:t>（一）大水面生态渔业发展现状</w:t>
      </w:r>
    </w:p>
    <w:p w14:paraId="7F2C6532" w14:textId="401C05B9" w:rsidR="00635A6B" w:rsidRPr="00635A6B" w:rsidRDefault="00635A6B" w:rsidP="00635A6B">
      <w:pPr>
        <w:ind w:firstLineChars="200" w:firstLine="640"/>
        <w:rPr>
          <w:rFonts w:ascii="仿宋" w:eastAsia="仿宋" w:hAnsi="仿宋"/>
          <w:sz w:val="32"/>
          <w:szCs w:val="32"/>
        </w:rPr>
      </w:pPr>
      <w:r w:rsidRPr="00635A6B">
        <w:rPr>
          <w:rFonts w:ascii="仿宋" w:eastAsia="仿宋" w:hAnsi="仿宋" w:hint="eastAsia"/>
          <w:sz w:val="32"/>
          <w:szCs w:val="32"/>
        </w:rPr>
        <w:t>大水面渔业是我国淡水渔业的重要组成部分，在建设水域生态文明，保障水产品优质供给，推动产业融合、促进渔民增收等方面发挥作用。2019年农业农村部、生态环境部、林草局发布《</w:t>
      </w:r>
      <w:bookmarkStart w:id="0" w:name="_Hlk159248382"/>
      <w:r w:rsidRPr="00635A6B">
        <w:rPr>
          <w:rFonts w:ascii="仿宋" w:eastAsia="仿宋" w:hAnsi="仿宋" w:hint="eastAsia"/>
          <w:sz w:val="32"/>
          <w:szCs w:val="32"/>
        </w:rPr>
        <w:t>关于推进大水面生态渔业发展的指导意见</w:t>
      </w:r>
      <w:bookmarkEnd w:id="0"/>
      <w:r w:rsidRPr="00635A6B">
        <w:rPr>
          <w:rFonts w:ascii="仿宋" w:eastAsia="仿宋" w:hAnsi="仿宋" w:hint="eastAsia"/>
          <w:sz w:val="32"/>
          <w:szCs w:val="32"/>
        </w:rPr>
        <w:t>》，指出根据大水面生态健康和渔业发展需要，亟需大力发展大水面生态渔业。2022年3月6日，习总书记发表了关于树立大食物观的重要讲话，再次强调了新形势下粮食安全的极端重要性，对开发各类食物资源、保障食物有效供给提出了要求。总的来看，在坚持长江十年禁渔和保护好生态环境的前提下，科学发展大水面生态渔业，是完善长江十年禁渔政策制度体系和践行大食物观、宜渔则渔、向江河湖海要食物的重要实践。</w:t>
      </w:r>
    </w:p>
    <w:p w14:paraId="65332686" w14:textId="7B3AB497" w:rsidR="00635A6B" w:rsidRPr="00635A6B" w:rsidRDefault="00635A6B" w:rsidP="00635A6B">
      <w:pPr>
        <w:ind w:firstLineChars="200" w:firstLine="640"/>
        <w:rPr>
          <w:rFonts w:ascii="仿宋" w:eastAsia="仿宋" w:hAnsi="仿宋"/>
          <w:sz w:val="32"/>
          <w:szCs w:val="32"/>
        </w:rPr>
      </w:pPr>
      <w:r w:rsidRPr="00635A6B">
        <w:rPr>
          <w:rFonts w:ascii="仿宋" w:eastAsia="仿宋" w:hAnsi="仿宋" w:hint="eastAsia"/>
          <w:sz w:val="32"/>
          <w:szCs w:val="32"/>
        </w:rPr>
        <w:t>江苏省高度重视大水面生态渔业的发展。2020年江苏省政府印发《关于全面推进我省长江流域禁捕退捕工作实施方案的通知》（苏政发〔2020〕58号），明确“水生生物保护区所涉湖泊其他水域全面退捕，在此基础上，研究制定科学利用水面规划，发展增殖渔业，有组织进行捕捞”。2022年1月省政府工作报告提出 “探索开展严格禁捕、增殖渔业、科学</w:t>
      </w:r>
      <w:r w:rsidRPr="00635A6B">
        <w:rPr>
          <w:rFonts w:ascii="仿宋" w:eastAsia="仿宋" w:hAnsi="仿宋" w:hint="eastAsia"/>
          <w:sz w:val="32"/>
          <w:szCs w:val="32"/>
        </w:rPr>
        <w:lastRenderedPageBreak/>
        <w:t>回捕试点”。大水面生态渔业已成为全省渔业发展的重要战略。太湖、滆湖、洪泽湖、高宝邵伯湖、骆马湖等省管五大湖已于2020年10月全面完成禁捕退捕，初步具备发展大水面生态渔业的基础。而加强水生生物资源本底监测、摸清资源状况，科学评估湖泊生态容量、资源现存量、回捕量等则是开展湖泊大水面生态渔业的重要性基础工作。</w:t>
      </w:r>
    </w:p>
    <w:p w14:paraId="6D873779" w14:textId="12116352" w:rsidR="00771AFD" w:rsidRDefault="00635A6B" w:rsidP="00635A6B">
      <w:pPr>
        <w:ind w:firstLineChars="200" w:firstLine="640"/>
        <w:rPr>
          <w:rFonts w:ascii="仿宋" w:eastAsia="仿宋" w:hAnsi="仿宋"/>
          <w:sz w:val="32"/>
          <w:szCs w:val="32"/>
        </w:rPr>
      </w:pPr>
      <w:r w:rsidRPr="00635A6B">
        <w:rPr>
          <w:rFonts w:ascii="仿宋" w:eastAsia="仿宋" w:hAnsi="仿宋" w:hint="eastAsia"/>
          <w:sz w:val="32"/>
          <w:szCs w:val="32"/>
        </w:rPr>
        <w:t>长期以来对于大水面生态渔业的资源监测与评估主要是基于渔业资源中渔产潜力的相关认识，理论基础较为成熟。但近年来，水声学评估以及Ecopath、体长\体重生态学模型等新型技术方法逐渐在渔业资源评估中得到应用，推动了渔业资源评估更加准确和科学。因此大水面生态渔业资源监测与评估技术将为大水面生态渔业的可持续发展提供技术和数据支撑，提高渔业资源利用和保护的科学水平。</w:t>
      </w:r>
    </w:p>
    <w:p w14:paraId="4F4D4368" w14:textId="66F2D7D6" w:rsidR="00635A6B" w:rsidRPr="00635A6B" w:rsidRDefault="00635A6B" w:rsidP="00635A6B">
      <w:pPr>
        <w:ind w:firstLineChars="200" w:firstLine="643"/>
        <w:rPr>
          <w:rFonts w:ascii="仿宋" w:eastAsia="仿宋" w:hAnsi="仿宋"/>
          <w:b/>
          <w:bCs/>
          <w:sz w:val="32"/>
          <w:szCs w:val="32"/>
        </w:rPr>
      </w:pPr>
      <w:r w:rsidRPr="00635A6B">
        <w:rPr>
          <w:rFonts w:ascii="仿宋" w:eastAsia="仿宋" w:hAnsi="仿宋" w:hint="eastAsia"/>
          <w:b/>
          <w:bCs/>
          <w:sz w:val="32"/>
          <w:szCs w:val="32"/>
        </w:rPr>
        <w:t>（二）制定标准的必要性</w:t>
      </w:r>
    </w:p>
    <w:p w14:paraId="302BC0B8" w14:textId="3C69B4FE" w:rsidR="00635A6B" w:rsidRDefault="00635A6B" w:rsidP="00635A6B">
      <w:pPr>
        <w:ind w:firstLineChars="200" w:firstLine="640"/>
        <w:rPr>
          <w:rFonts w:ascii="仿宋" w:eastAsia="仿宋" w:hAnsi="仿宋"/>
          <w:sz w:val="32"/>
          <w:szCs w:val="32"/>
        </w:rPr>
      </w:pPr>
      <w:r w:rsidRPr="00635A6B">
        <w:rPr>
          <w:rFonts w:ascii="仿宋" w:eastAsia="仿宋" w:hAnsi="仿宋" w:hint="eastAsia"/>
          <w:sz w:val="32"/>
          <w:szCs w:val="32"/>
        </w:rPr>
        <w:t>当前开展大水面生态渔业资源监测与评估的方法较多且分散，缺乏统一的可执行的标准与规范，评估结果的可比性较差。大水面生态渔业资源监测与评估传统方法还是基于渔产潜力的估算，但渔产潜力与实际渔获物产量往往误差较大，并且没有综合考虑多个因子相互影响下渔业资源的发展趋势。本标准的制定，重点针对水环境和水生生物资源等进行跟踪调查，掌握相关水域的生态环境和渔业资源现状，结合鱼类群落结构、分布特点、生长特征及饵料生物资源情况，</w:t>
      </w:r>
      <w:r w:rsidRPr="00635A6B">
        <w:rPr>
          <w:rFonts w:ascii="仿宋" w:eastAsia="仿宋" w:hAnsi="仿宋" w:hint="eastAsia"/>
          <w:sz w:val="32"/>
          <w:szCs w:val="32"/>
        </w:rPr>
        <w:lastRenderedPageBreak/>
        <w:t>科学评估增殖容量、重要经济物种现存量及可捕捞量，并以此科学、准确评估大水面生态渔业的生态、经济和社会效益。同时，根据监测结果，分析湖泊水域生态环境和鱼类资源变化趋势，及时提出优化调整建议，推动渔政管理更加到位、增殖放流更加科学、回捕对象更加精准、渔业生产更加可控、生态功能更加凸显，助力实现渔业资源保护、利用与水环境协调发展的目标。</w:t>
      </w:r>
    </w:p>
    <w:p w14:paraId="3CFEC260" w14:textId="19D31974" w:rsidR="00635A6B" w:rsidRPr="00635A6B" w:rsidRDefault="00635A6B" w:rsidP="00635A6B">
      <w:pPr>
        <w:ind w:firstLineChars="200" w:firstLine="643"/>
        <w:rPr>
          <w:rFonts w:ascii="仿宋" w:eastAsia="仿宋" w:hAnsi="仿宋"/>
          <w:b/>
          <w:bCs/>
          <w:sz w:val="32"/>
          <w:szCs w:val="32"/>
        </w:rPr>
      </w:pPr>
      <w:r w:rsidRPr="00635A6B">
        <w:rPr>
          <w:rFonts w:ascii="仿宋" w:eastAsia="仿宋" w:hAnsi="仿宋" w:hint="eastAsia"/>
          <w:b/>
          <w:bCs/>
          <w:sz w:val="32"/>
          <w:szCs w:val="32"/>
        </w:rPr>
        <w:t>（</w:t>
      </w:r>
      <w:r>
        <w:rPr>
          <w:rFonts w:ascii="仿宋" w:eastAsia="仿宋" w:hAnsi="仿宋" w:hint="eastAsia"/>
          <w:b/>
          <w:bCs/>
          <w:sz w:val="32"/>
          <w:szCs w:val="32"/>
        </w:rPr>
        <w:t>三</w:t>
      </w:r>
      <w:r w:rsidRPr="00635A6B">
        <w:rPr>
          <w:rFonts w:ascii="仿宋" w:eastAsia="仿宋" w:hAnsi="仿宋" w:hint="eastAsia"/>
          <w:b/>
          <w:bCs/>
          <w:sz w:val="32"/>
          <w:szCs w:val="32"/>
        </w:rPr>
        <w:t>）制定标准的可行性</w:t>
      </w:r>
    </w:p>
    <w:p w14:paraId="1FE3D94D" w14:textId="77777777" w:rsidR="00635A6B" w:rsidRPr="00635A6B" w:rsidRDefault="00635A6B" w:rsidP="00635A6B">
      <w:pPr>
        <w:ind w:firstLineChars="200" w:firstLine="640"/>
        <w:rPr>
          <w:rFonts w:ascii="仿宋" w:eastAsia="仿宋" w:hAnsi="仿宋"/>
          <w:sz w:val="32"/>
          <w:szCs w:val="32"/>
        </w:rPr>
      </w:pPr>
      <w:r w:rsidRPr="00635A6B">
        <w:rPr>
          <w:rFonts w:ascii="仿宋" w:eastAsia="仿宋" w:hAnsi="仿宋" w:hint="eastAsia"/>
          <w:sz w:val="32"/>
          <w:szCs w:val="32"/>
        </w:rPr>
        <w:t>当前江苏省内的五大淡水湖已经连续多年开展了湖泊渔业资源的监测，积累了丰富的技术经验，本标准也正是在长期湖泊渔业资源监测的工作基础上总结制定的。适用范围广，难度小，可操作性强。标准起草单位江苏省淡水水产研究所是全省综合性的渔业研究中心，长期从事大水面渔业资源增殖、保护等方面的研究，在国内形成了学科优势，曾先后承担多项国家科技攻关专题和省部级重点科研项目，先后制定了几十项农业部行业标准和江苏省地方标准。全所在职职工107人，其中高级职称34人，中级23人，初级21人；博士研究生7人，硕士研究生31人，本科38人。近三年全所共有省级有突出贡献的中青年专家1名，省“333工程”科技领军人才（第三层次）6名，省“六大人才高峰”人才3名。</w:t>
      </w:r>
    </w:p>
    <w:p w14:paraId="4D238341" w14:textId="2E166580" w:rsidR="00635A6B" w:rsidRDefault="00635A6B" w:rsidP="00635A6B">
      <w:pPr>
        <w:ind w:firstLineChars="200" w:firstLine="640"/>
        <w:rPr>
          <w:rFonts w:ascii="仿宋" w:eastAsia="仿宋" w:hAnsi="仿宋"/>
          <w:sz w:val="32"/>
          <w:szCs w:val="32"/>
        </w:rPr>
      </w:pPr>
      <w:r w:rsidRPr="00635A6B">
        <w:rPr>
          <w:rFonts w:ascii="仿宋" w:eastAsia="仿宋" w:hAnsi="仿宋" w:hint="eastAsia"/>
          <w:sz w:val="32"/>
          <w:szCs w:val="32"/>
        </w:rPr>
        <w:t>本标准的起草团队，均系本所“资源与环境研究室”及</w:t>
      </w:r>
      <w:r w:rsidRPr="00635A6B">
        <w:rPr>
          <w:rFonts w:ascii="仿宋" w:eastAsia="仿宋" w:hAnsi="仿宋" w:hint="eastAsia"/>
          <w:sz w:val="32"/>
          <w:szCs w:val="32"/>
        </w:rPr>
        <w:lastRenderedPageBreak/>
        <w:t>“江苏省内陆水域渔业资源重点实验室”的成员，其中正高职称1人，副高职称2人，中级职称5人；博士3人，硕士3人。2008年至今，该团队连续多年承担《江苏省水生生物资源重大专项》、《江苏省内陆省管渔业水域渔业资源监测》等项目，对长江江苏段和江苏省重要湖泊的渔业资源时空分布规律及增殖放流效果进行了系统研究。近三年，本团队的科研经费共计达到约1500万元，“江苏省内陆重点水域渔业资源调查研究与应用”、“江苏省内陆重点水域渔业资源调查关键技术研究与应用”、“内陆水域渔业资源监测与保护技术研究与应用” 、“内陆水域渔业资源增殖与保护关键技术研究与应用”等成果获得市厅级以上科研奖励4项。2010年以来，本团队共制定省级以上标准8项，其中内陆水域增殖放流相关标准4项（鲢增殖放流技术规范 DB32/T 1729-2011、河蚬增殖放流技术规范 DB32/T 2460-2013、内陆水域银鱼增殖放流技术规范 DB32/T  2781-2015以及农业部物种资源保护（渔业）项目“细鳞斜颌鲴增殖放流技术规范”），具备了制定本标准所需的科研基础与人才保障。</w:t>
      </w:r>
    </w:p>
    <w:p w14:paraId="7BF1EEA9" w14:textId="7CBD576E" w:rsidR="00635A6B" w:rsidRDefault="00635A6B" w:rsidP="00635A6B">
      <w:pPr>
        <w:ind w:firstLineChars="200" w:firstLine="640"/>
        <w:rPr>
          <w:rFonts w:eastAsia="方正仿宋_GBK"/>
          <w:b/>
          <w:bCs/>
          <w:sz w:val="32"/>
          <w:szCs w:val="32"/>
        </w:rPr>
      </w:pPr>
      <w:r>
        <w:rPr>
          <w:rFonts w:ascii="仿宋" w:eastAsia="仿宋" w:hAnsi="仿宋" w:hint="eastAsia"/>
          <w:sz w:val="32"/>
          <w:szCs w:val="32"/>
        </w:rPr>
        <w:t>（四）</w:t>
      </w:r>
      <w:r>
        <w:rPr>
          <w:rFonts w:eastAsia="方正仿宋_GBK"/>
          <w:b/>
          <w:bCs/>
          <w:sz w:val="32"/>
          <w:szCs w:val="32"/>
        </w:rPr>
        <w:t>预期经济社会</w:t>
      </w:r>
      <w:r w:rsidR="00F42667">
        <w:rPr>
          <w:rFonts w:eastAsia="方正仿宋_GBK" w:hint="eastAsia"/>
          <w:b/>
          <w:bCs/>
          <w:sz w:val="32"/>
          <w:szCs w:val="32"/>
        </w:rPr>
        <w:t>生态</w:t>
      </w:r>
      <w:r>
        <w:rPr>
          <w:rFonts w:eastAsia="方正仿宋_GBK"/>
          <w:b/>
          <w:bCs/>
          <w:sz w:val="32"/>
          <w:szCs w:val="32"/>
        </w:rPr>
        <w:t>效益分析</w:t>
      </w:r>
    </w:p>
    <w:p w14:paraId="6C39CD01" w14:textId="1A93F8CE" w:rsidR="00F42667" w:rsidRPr="00F42667" w:rsidRDefault="00F42667" w:rsidP="00F42667">
      <w:pPr>
        <w:ind w:firstLineChars="200" w:firstLine="640"/>
        <w:rPr>
          <w:rFonts w:ascii="仿宋" w:eastAsia="仿宋" w:hAnsi="仿宋"/>
          <w:sz w:val="32"/>
          <w:szCs w:val="32"/>
        </w:rPr>
      </w:pPr>
      <w:r>
        <w:rPr>
          <w:rFonts w:ascii="仿宋" w:eastAsia="仿宋" w:hAnsi="仿宋" w:hint="eastAsia"/>
          <w:sz w:val="32"/>
          <w:szCs w:val="32"/>
        </w:rPr>
        <w:t>预期</w:t>
      </w:r>
      <w:r w:rsidRPr="00F42667">
        <w:rPr>
          <w:rFonts w:ascii="仿宋" w:eastAsia="仿宋" w:hAnsi="仿宋" w:hint="eastAsia"/>
          <w:sz w:val="32"/>
          <w:szCs w:val="32"/>
        </w:rPr>
        <w:t>经济效益</w:t>
      </w:r>
      <w:r>
        <w:rPr>
          <w:rFonts w:ascii="仿宋" w:eastAsia="仿宋" w:hAnsi="仿宋" w:hint="eastAsia"/>
          <w:sz w:val="32"/>
          <w:szCs w:val="32"/>
        </w:rPr>
        <w:t>分析</w:t>
      </w:r>
      <w:r w:rsidRPr="00F42667">
        <w:rPr>
          <w:rFonts w:ascii="仿宋" w:eastAsia="仿宋" w:hAnsi="仿宋" w:hint="eastAsia"/>
          <w:sz w:val="32"/>
          <w:szCs w:val="32"/>
        </w:rPr>
        <w:t>：本标准的实施将为湖泊、水库等大水面生态渔业提供技术和数据支撑，提供科学准确的渔业资源可捕量评估，促进大水面生态渔业经济效益的提升。</w:t>
      </w:r>
    </w:p>
    <w:p w14:paraId="25490123" w14:textId="182056BE" w:rsidR="00F42667" w:rsidRDefault="00F42667" w:rsidP="00F42667">
      <w:pPr>
        <w:ind w:firstLineChars="200" w:firstLine="640"/>
        <w:rPr>
          <w:rFonts w:ascii="仿宋" w:eastAsia="仿宋" w:hAnsi="仿宋"/>
          <w:sz w:val="32"/>
          <w:szCs w:val="32"/>
        </w:rPr>
      </w:pPr>
      <w:r>
        <w:rPr>
          <w:rFonts w:ascii="仿宋" w:eastAsia="仿宋" w:hAnsi="仿宋" w:hint="eastAsia"/>
          <w:sz w:val="32"/>
          <w:szCs w:val="32"/>
        </w:rPr>
        <w:t>预期</w:t>
      </w:r>
      <w:r w:rsidRPr="00F42667">
        <w:rPr>
          <w:rFonts w:ascii="仿宋" w:eastAsia="仿宋" w:hAnsi="仿宋" w:hint="eastAsia"/>
          <w:sz w:val="32"/>
          <w:szCs w:val="32"/>
        </w:rPr>
        <w:t>生态效益</w:t>
      </w:r>
      <w:r>
        <w:rPr>
          <w:rFonts w:ascii="仿宋" w:eastAsia="仿宋" w:hAnsi="仿宋" w:hint="eastAsia"/>
          <w:sz w:val="32"/>
          <w:szCs w:val="32"/>
        </w:rPr>
        <w:t>分析</w:t>
      </w:r>
      <w:r w:rsidRPr="00F42667">
        <w:rPr>
          <w:rFonts w:ascii="仿宋" w:eastAsia="仿宋" w:hAnsi="仿宋" w:hint="eastAsia"/>
          <w:sz w:val="32"/>
          <w:szCs w:val="32"/>
        </w:rPr>
        <w:t>：本标准是根据水环境和水生生物资</w:t>
      </w:r>
      <w:r w:rsidRPr="00F42667">
        <w:rPr>
          <w:rFonts w:ascii="仿宋" w:eastAsia="仿宋" w:hAnsi="仿宋" w:hint="eastAsia"/>
          <w:sz w:val="32"/>
          <w:szCs w:val="32"/>
        </w:rPr>
        <w:lastRenderedPageBreak/>
        <w:t>源的调查结果，结合鱼类群落结构、分布特点、生长特征及饵料生物资源情况，科学评估增殖容量、重要经济物种现存量及可捕捞量，本标准充分考虑水环境的现状及其环境承载力，标准的实施显著提高大水面生态渔业的生态效益。</w:t>
      </w:r>
    </w:p>
    <w:p w14:paraId="41917EC3" w14:textId="12C607EC" w:rsidR="00F42667" w:rsidRDefault="00F42667" w:rsidP="00F42667">
      <w:pPr>
        <w:ind w:firstLineChars="200" w:firstLine="640"/>
        <w:rPr>
          <w:rFonts w:ascii="仿宋" w:eastAsia="仿宋" w:hAnsi="仿宋"/>
          <w:sz w:val="32"/>
          <w:szCs w:val="32"/>
        </w:rPr>
      </w:pPr>
      <w:r>
        <w:rPr>
          <w:rFonts w:ascii="仿宋" w:eastAsia="仿宋" w:hAnsi="仿宋" w:hint="eastAsia"/>
          <w:sz w:val="32"/>
          <w:szCs w:val="32"/>
        </w:rPr>
        <w:t>预期</w:t>
      </w:r>
      <w:r w:rsidRPr="00F42667">
        <w:rPr>
          <w:rFonts w:ascii="仿宋" w:eastAsia="仿宋" w:hAnsi="仿宋" w:hint="eastAsia"/>
          <w:sz w:val="32"/>
          <w:szCs w:val="32"/>
        </w:rPr>
        <w:t>社会效益</w:t>
      </w:r>
      <w:r>
        <w:rPr>
          <w:rFonts w:ascii="仿宋" w:eastAsia="仿宋" w:hAnsi="仿宋" w:hint="eastAsia"/>
          <w:sz w:val="32"/>
          <w:szCs w:val="32"/>
        </w:rPr>
        <w:t>分析</w:t>
      </w:r>
      <w:r w:rsidRPr="00F42667">
        <w:rPr>
          <w:rFonts w:ascii="仿宋" w:eastAsia="仿宋" w:hAnsi="仿宋" w:hint="eastAsia"/>
          <w:sz w:val="32"/>
          <w:szCs w:val="32"/>
        </w:rPr>
        <w:t>：本标准的实施将显著提升湖泊环境，带动渔民就业，扩大大水面生态渔业的公众影响力，产生明显的社会效益。</w:t>
      </w:r>
    </w:p>
    <w:p w14:paraId="7425CE2C" w14:textId="77777777" w:rsidR="00F42667" w:rsidRPr="00FA634C" w:rsidRDefault="00F42667" w:rsidP="00F42667">
      <w:pPr>
        <w:spacing w:beforeLines="50" w:before="156" w:afterLines="50" w:after="156" w:line="560" w:lineRule="exact"/>
        <w:ind w:firstLineChars="200" w:firstLine="643"/>
        <w:rPr>
          <w:rFonts w:eastAsia="黑体"/>
          <w:b/>
          <w:sz w:val="32"/>
          <w:szCs w:val="32"/>
        </w:rPr>
      </w:pPr>
      <w:r w:rsidRPr="00FA634C">
        <w:rPr>
          <w:rFonts w:eastAsia="黑体"/>
          <w:b/>
          <w:sz w:val="32"/>
          <w:szCs w:val="32"/>
        </w:rPr>
        <w:t>二、任务来源</w:t>
      </w:r>
    </w:p>
    <w:p w14:paraId="46A1C9E3" w14:textId="789D3BE7" w:rsidR="00F42667" w:rsidRDefault="00F42667" w:rsidP="00F42667">
      <w:pPr>
        <w:spacing w:line="560" w:lineRule="exact"/>
        <w:ind w:firstLineChars="200" w:firstLine="640"/>
        <w:rPr>
          <w:rFonts w:eastAsia="方正仿宋_GBK"/>
          <w:sz w:val="32"/>
          <w:szCs w:val="32"/>
        </w:rPr>
      </w:pPr>
      <w:r>
        <w:rPr>
          <w:rFonts w:eastAsia="方正仿宋_GBK"/>
          <w:sz w:val="32"/>
          <w:szCs w:val="32"/>
        </w:rPr>
        <w:t>2023</w:t>
      </w:r>
      <w:r>
        <w:rPr>
          <w:rFonts w:eastAsia="方正仿宋_GBK"/>
          <w:sz w:val="32"/>
          <w:szCs w:val="32"/>
        </w:rPr>
        <w:t>年</w:t>
      </w:r>
      <w:r>
        <w:rPr>
          <w:rFonts w:eastAsia="方正仿宋_GBK"/>
          <w:sz w:val="32"/>
          <w:szCs w:val="32"/>
        </w:rPr>
        <w:t>8</w:t>
      </w:r>
      <w:r>
        <w:rPr>
          <w:rFonts w:eastAsia="方正仿宋_GBK"/>
          <w:sz w:val="32"/>
          <w:szCs w:val="32"/>
        </w:rPr>
        <w:t>月，江苏省市场监督管理局发布《关于下达</w:t>
      </w:r>
      <w:r>
        <w:rPr>
          <w:rFonts w:eastAsia="方正仿宋_GBK"/>
          <w:sz w:val="32"/>
          <w:szCs w:val="32"/>
        </w:rPr>
        <w:t>2023</w:t>
      </w:r>
      <w:r>
        <w:rPr>
          <w:rFonts w:eastAsia="方正仿宋_GBK"/>
          <w:sz w:val="32"/>
          <w:szCs w:val="32"/>
        </w:rPr>
        <w:t>年度江苏省地方标准项目计划的通知》，批准了江苏省地方标准《</w:t>
      </w:r>
      <w:r>
        <w:rPr>
          <w:rFonts w:eastAsia="方正仿宋_GBK" w:hint="eastAsia"/>
          <w:sz w:val="32"/>
          <w:szCs w:val="32"/>
        </w:rPr>
        <w:t>大水面生态渔业资源监测与评估技术规程</w:t>
      </w:r>
      <w:r>
        <w:rPr>
          <w:rFonts w:eastAsia="方正仿宋_GBK"/>
          <w:sz w:val="32"/>
          <w:szCs w:val="32"/>
        </w:rPr>
        <w:t>》的立项。</w:t>
      </w:r>
    </w:p>
    <w:p w14:paraId="47CAE4F4" w14:textId="68DCEDAB" w:rsidR="00F42667" w:rsidRDefault="00F42667" w:rsidP="00F42667">
      <w:pPr>
        <w:spacing w:line="560" w:lineRule="exact"/>
        <w:ind w:firstLineChars="200" w:firstLine="640"/>
        <w:rPr>
          <w:rFonts w:eastAsia="方正仿宋_GBK"/>
          <w:sz w:val="32"/>
          <w:szCs w:val="32"/>
        </w:rPr>
      </w:pPr>
      <w:r>
        <w:rPr>
          <w:rFonts w:eastAsia="方正仿宋_GBK"/>
          <w:sz w:val="32"/>
          <w:szCs w:val="32"/>
        </w:rPr>
        <w:t>本文件由江苏省淡水水产研究所为主要起草单位，</w:t>
      </w:r>
      <w:r>
        <w:rPr>
          <w:rFonts w:eastAsia="方正仿宋_GBK" w:hint="eastAsia"/>
          <w:sz w:val="32"/>
          <w:szCs w:val="32"/>
        </w:rPr>
        <w:t>中国水产科学研究院淡水渔业研究中心</w:t>
      </w:r>
      <w:r>
        <w:rPr>
          <w:rFonts w:eastAsia="方正仿宋_GBK"/>
          <w:sz w:val="32"/>
          <w:szCs w:val="32"/>
        </w:rPr>
        <w:t>参与起草，并邀请来自省内各级渔业主管部门、</w:t>
      </w:r>
      <w:r>
        <w:rPr>
          <w:rFonts w:eastAsia="方正仿宋_GBK" w:hint="eastAsia"/>
          <w:bCs/>
          <w:sz w:val="32"/>
          <w:szCs w:val="32"/>
        </w:rPr>
        <w:t>从事渔业生产的</w:t>
      </w:r>
      <w:r w:rsidRPr="00571EAF">
        <w:rPr>
          <w:rFonts w:eastAsia="方正仿宋_GBK" w:hint="eastAsia"/>
          <w:bCs/>
          <w:sz w:val="32"/>
          <w:szCs w:val="32"/>
        </w:rPr>
        <w:t>企业</w:t>
      </w:r>
      <w:r>
        <w:rPr>
          <w:rFonts w:eastAsia="方正仿宋_GBK"/>
          <w:sz w:val="32"/>
          <w:szCs w:val="32"/>
        </w:rPr>
        <w:t>等单位专家进行研讨与评审，确保标准的科学性和规范性，最终完成本标准的编制工作。</w:t>
      </w:r>
    </w:p>
    <w:p w14:paraId="36479B83" w14:textId="73906204" w:rsidR="00F42667" w:rsidRDefault="00F42667" w:rsidP="00F42667">
      <w:pPr>
        <w:spacing w:beforeLines="50" w:before="156" w:afterLines="50" w:after="156" w:line="560" w:lineRule="exact"/>
        <w:ind w:firstLineChars="200" w:firstLine="643"/>
        <w:rPr>
          <w:rFonts w:eastAsia="黑体"/>
          <w:b/>
          <w:sz w:val="32"/>
          <w:szCs w:val="32"/>
        </w:rPr>
      </w:pPr>
      <w:r w:rsidRPr="0095022A">
        <w:rPr>
          <w:rFonts w:eastAsia="黑体"/>
          <w:b/>
          <w:sz w:val="32"/>
          <w:szCs w:val="32"/>
        </w:rPr>
        <w:t>三、主要工作过程</w:t>
      </w:r>
    </w:p>
    <w:p w14:paraId="412B2CAD" w14:textId="77777777" w:rsidR="00F42667" w:rsidRDefault="00F42667" w:rsidP="00F42667">
      <w:pPr>
        <w:spacing w:line="560" w:lineRule="exact"/>
        <w:ind w:firstLineChars="200" w:firstLine="643"/>
        <w:rPr>
          <w:rFonts w:eastAsia="方正仿宋_GBK"/>
          <w:b/>
          <w:bCs/>
          <w:sz w:val="32"/>
          <w:szCs w:val="32"/>
        </w:rPr>
      </w:pPr>
      <w:r>
        <w:rPr>
          <w:rFonts w:eastAsia="方正仿宋_GBK" w:hint="eastAsia"/>
          <w:b/>
          <w:bCs/>
          <w:sz w:val="32"/>
          <w:szCs w:val="32"/>
        </w:rPr>
        <w:t>（一）项目启动</w:t>
      </w:r>
      <w:r>
        <w:rPr>
          <w:rFonts w:eastAsia="方正仿宋_GBK"/>
          <w:b/>
          <w:bCs/>
          <w:sz w:val="32"/>
          <w:szCs w:val="32"/>
        </w:rPr>
        <w:t>阶段</w:t>
      </w:r>
    </w:p>
    <w:p w14:paraId="305DC563" w14:textId="565C9CF9" w:rsidR="00F42667" w:rsidRDefault="00F42667" w:rsidP="00F42667">
      <w:pPr>
        <w:spacing w:line="560" w:lineRule="exact"/>
        <w:ind w:firstLineChars="200" w:firstLine="640"/>
        <w:rPr>
          <w:rFonts w:eastAsia="方正仿宋_GBK"/>
          <w:sz w:val="32"/>
          <w:szCs w:val="32"/>
        </w:rPr>
      </w:pPr>
      <w:r>
        <w:rPr>
          <w:rFonts w:eastAsia="方正仿宋_GBK"/>
          <w:sz w:val="32"/>
          <w:szCs w:val="32"/>
        </w:rPr>
        <w:t>2023</w:t>
      </w:r>
      <w:r>
        <w:rPr>
          <w:rFonts w:eastAsia="方正仿宋_GBK"/>
          <w:sz w:val="32"/>
          <w:szCs w:val="32"/>
        </w:rPr>
        <w:t>年</w:t>
      </w:r>
      <w:r>
        <w:rPr>
          <w:rFonts w:eastAsia="方正仿宋_GBK"/>
          <w:sz w:val="32"/>
          <w:szCs w:val="32"/>
        </w:rPr>
        <w:t>8</w:t>
      </w:r>
      <w:r>
        <w:rPr>
          <w:rFonts w:eastAsia="方正仿宋_GBK"/>
          <w:sz w:val="32"/>
          <w:szCs w:val="32"/>
        </w:rPr>
        <w:t>月</w:t>
      </w:r>
      <w:r>
        <w:rPr>
          <w:rFonts w:eastAsia="方正仿宋_GBK" w:hint="eastAsia"/>
          <w:sz w:val="32"/>
          <w:szCs w:val="32"/>
        </w:rPr>
        <w:t>，</w:t>
      </w:r>
      <w:r>
        <w:rPr>
          <w:rFonts w:eastAsia="方正仿宋_GBK"/>
          <w:sz w:val="32"/>
          <w:szCs w:val="32"/>
        </w:rPr>
        <w:t>成立</w:t>
      </w:r>
      <w:r>
        <w:rPr>
          <w:rFonts w:eastAsia="方正仿宋_GBK" w:hint="eastAsia"/>
          <w:sz w:val="32"/>
          <w:szCs w:val="32"/>
        </w:rPr>
        <w:t>江苏省大水面生态渔业资源监测与评估技术规程标准编制小组，</w:t>
      </w:r>
      <w:r>
        <w:rPr>
          <w:rFonts w:eastAsia="方正仿宋_GBK"/>
          <w:sz w:val="32"/>
          <w:szCs w:val="32"/>
        </w:rPr>
        <w:t>由</w:t>
      </w:r>
      <w:r>
        <w:rPr>
          <w:rFonts w:eastAsia="方正仿宋_GBK" w:hint="eastAsia"/>
          <w:sz w:val="32"/>
          <w:szCs w:val="32"/>
        </w:rPr>
        <w:t>江苏省淡水水产研究所作为主起草单位，中国水产科学研究院淡水渔业研究中心参与起草</w:t>
      </w:r>
      <w:r>
        <w:rPr>
          <w:rFonts w:eastAsia="方正仿宋_GBK"/>
          <w:sz w:val="32"/>
          <w:szCs w:val="32"/>
        </w:rPr>
        <w:t>。</w:t>
      </w:r>
    </w:p>
    <w:p w14:paraId="186A26F5" w14:textId="77777777" w:rsidR="00F42667" w:rsidRDefault="00F42667" w:rsidP="00F42667">
      <w:pPr>
        <w:spacing w:line="560" w:lineRule="exact"/>
        <w:ind w:firstLineChars="200" w:firstLine="643"/>
        <w:rPr>
          <w:rFonts w:eastAsia="方正仿宋_GBK"/>
          <w:b/>
          <w:bCs/>
          <w:sz w:val="32"/>
          <w:szCs w:val="32"/>
        </w:rPr>
      </w:pPr>
      <w:r>
        <w:rPr>
          <w:rFonts w:eastAsia="方正仿宋_GBK" w:hint="eastAsia"/>
          <w:b/>
          <w:bCs/>
          <w:sz w:val="32"/>
          <w:szCs w:val="32"/>
        </w:rPr>
        <w:t>（二）起草编制</w:t>
      </w:r>
      <w:r>
        <w:rPr>
          <w:rFonts w:eastAsia="方正仿宋_GBK"/>
          <w:b/>
          <w:bCs/>
          <w:sz w:val="32"/>
          <w:szCs w:val="32"/>
        </w:rPr>
        <w:t>阶段</w:t>
      </w:r>
    </w:p>
    <w:p w14:paraId="3B653D20" w14:textId="624A8B77" w:rsidR="00F42667" w:rsidRDefault="00F42667" w:rsidP="00F42667">
      <w:pPr>
        <w:spacing w:line="560" w:lineRule="exact"/>
        <w:ind w:firstLineChars="200" w:firstLine="640"/>
        <w:rPr>
          <w:rFonts w:eastAsia="方正仿宋_GBK"/>
          <w:sz w:val="32"/>
          <w:szCs w:val="32"/>
        </w:rPr>
      </w:pPr>
      <w:r>
        <w:rPr>
          <w:rFonts w:eastAsia="方正仿宋_GBK" w:hint="eastAsia"/>
          <w:sz w:val="32"/>
          <w:szCs w:val="32"/>
        </w:rPr>
        <w:lastRenderedPageBreak/>
        <w:t>202</w:t>
      </w:r>
      <w:r>
        <w:rPr>
          <w:rFonts w:eastAsia="方正仿宋_GBK"/>
          <w:sz w:val="32"/>
          <w:szCs w:val="32"/>
        </w:rPr>
        <w:t>3</w:t>
      </w:r>
      <w:r>
        <w:rPr>
          <w:rFonts w:eastAsia="方正仿宋_GBK" w:hint="eastAsia"/>
          <w:sz w:val="32"/>
          <w:szCs w:val="32"/>
        </w:rPr>
        <w:t>年</w:t>
      </w:r>
      <w:r>
        <w:rPr>
          <w:rFonts w:eastAsia="方正仿宋_GBK"/>
          <w:sz w:val="32"/>
          <w:szCs w:val="32"/>
        </w:rPr>
        <w:t>9</w:t>
      </w:r>
      <w:r>
        <w:rPr>
          <w:rFonts w:eastAsia="方正仿宋_GBK" w:hint="eastAsia"/>
          <w:sz w:val="32"/>
          <w:szCs w:val="32"/>
        </w:rPr>
        <w:t>月，工作</w:t>
      </w:r>
      <w:r w:rsidRPr="00CD6849">
        <w:rPr>
          <w:rFonts w:eastAsia="方正仿宋_GBK" w:hint="eastAsia"/>
          <w:sz w:val="32"/>
          <w:szCs w:val="32"/>
        </w:rPr>
        <w:t>小组在拟订标准编制工作计划后，</w:t>
      </w:r>
      <w:r>
        <w:rPr>
          <w:rFonts w:eastAsia="方正仿宋_GBK"/>
          <w:sz w:val="32"/>
          <w:szCs w:val="32"/>
        </w:rPr>
        <w:t>工作小组</w:t>
      </w:r>
      <w:r w:rsidRPr="00AA4E41">
        <w:rPr>
          <w:rFonts w:eastAsia="方正仿宋_GBK" w:hint="eastAsia"/>
          <w:sz w:val="32"/>
          <w:szCs w:val="32"/>
        </w:rPr>
        <w:t>通过梳理相关工作流程、查阅相关资料，</w:t>
      </w:r>
      <w:r>
        <w:rPr>
          <w:rFonts w:eastAsia="方正仿宋_GBK"/>
          <w:sz w:val="32"/>
          <w:szCs w:val="32"/>
        </w:rPr>
        <w:t>以</w:t>
      </w:r>
      <w:r w:rsidR="00C66EA2">
        <w:rPr>
          <w:rFonts w:eastAsia="方正仿宋_GBK" w:hint="eastAsia"/>
          <w:sz w:val="32"/>
          <w:szCs w:val="32"/>
        </w:rPr>
        <w:t>大水面</w:t>
      </w:r>
      <w:r w:rsidR="00C66EA2" w:rsidRPr="00C66EA2">
        <w:rPr>
          <w:rFonts w:eastAsia="方正仿宋_GBK" w:hint="eastAsia"/>
          <w:sz w:val="32"/>
          <w:szCs w:val="32"/>
        </w:rPr>
        <w:t>渔业资源</w:t>
      </w:r>
      <w:r w:rsidR="00C66EA2">
        <w:rPr>
          <w:rFonts w:eastAsia="方正仿宋_GBK" w:hint="eastAsia"/>
          <w:sz w:val="32"/>
          <w:szCs w:val="32"/>
        </w:rPr>
        <w:t>监测、生态承载力</w:t>
      </w:r>
      <w:r w:rsidR="00C66EA2" w:rsidRPr="00C66EA2">
        <w:rPr>
          <w:rFonts w:eastAsia="方正仿宋_GBK" w:hint="eastAsia"/>
          <w:sz w:val="32"/>
          <w:szCs w:val="32"/>
        </w:rPr>
        <w:t>、资源量及可捕量评估的适用条件和计算方法</w:t>
      </w:r>
      <w:r>
        <w:rPr>
          <w:rFonts w:eastAsia="方正仿宋_GBK"/>
          <w:sz w:val="32"/>
          <w:szCs w:val="32"/>
        </w:rPr>
        <w:t>为核心，按照标准编写的要求，以点带面，确定了标准的基本框架，设计了调研问卷。</w:t>
      </w:r>
    </w:p>
    <w:p w14:paraId="35E6D057" w14:textId="14376354" w:rsidR="00F42667" w:rsidRDefault="00F42667" w:rsidP="00F42667">
      <w:pPr>
        <w:spacing w:line="560" w:lineRule="exact"/>
        <w:ind w:firstLineChars="200" w:firstLine="640"/>
        <w:rPr>
          <w:rFonts w:eastAsia="方正仿宋_GBK"/>
          <w:sz w:val="32"/>
          <w:szCs w:val="32"/>
        </w:rPr>
      </w:pPr>
      <w:r>
        <w:rPr>
          <w:rFonts w:eastAsia="方正仿宋_GBK" w:hint="eastAsia"/>
          <w:sz w:val="32"/>
          <w:szCs w:val="32"/>
        </w:rPr>
        <w:t>202</w:t>
      </w:r>
      <w:r w:rsidR="00C66EA2">
        <w:rPr>
          <w:rFonts w:eastAsia="方正仿宋_GBK"/>
          <w:sz w:val="32"/>
          <w:szCs w:val="32"/>
        </w:rPr>
        <w:t>3</w:t>
      </w:r>
      <w:r>
        <w:rPr>
          <w:rFonts w:eastAsia="方正仿宋_GBK" w:hint="eastAsia"/>
          <w:sz w:val="32"/>
          <w:szCs w:val="32"/>
        </w:rPr>
        <w:t>年</w:t>
      </w:r>
      <w:r w:rsidR="00C66EA2">
        <w:rPr>
          <w:rFonts w:eastAsia="方正仿宋_GBK"/>
          <w:sz w:val="32"/>
          <w:szCs w:val="32"/>
        </w:rPr>
        <w:t>10</w:t>
      </w:r>
      <w:r>
        <w:rPr>
          <w:rFonts w:eastAsia="方正仿宋_GBK" w:hint="eastAsia"/>
          <w:sz w:val="32"/>
          <w:szCs w:val="32"/>
        </w:rPr>
        <w:t>月</w:t>
      </w:r>
      <w:r>
        <w:rPr>
          <w:rFonts w:eastAsia="方正仿宋_GBK" w:hint="eastAsia"/>
          <w:sz w:val="32"/>
          <w:szCs w:val="32"/>
        </w:rPr>
        <w:t>-</w:t>
      </w:r>
      <w:r w:rsidR="00C66EA2">
        <w:rPr>
          <w:rFonts w:eastAsia="方正仿宋_GBK"/>
          <w:sz w:val="32"/>
          <w:szCs w:val="32"/>
        </w:rPr>
        <w:t>11</w:t>
      </w:r>
      <w:r>
        <w:rPr>
          <w:rFonts w:eastAsia="方正仿宋_GBK" w:hint="eastAsia"/>
          <w:sz w:val="32"/>
          <w:szCs w:val="32"/>
        </w:rPr>
        <w:t>月，工作小组</w:t>
      </w:r>
      <w:r>
        <w:rPr>
          <w:rFonts w:eastAsia="方正仿宋_GBK"/>
          <w:sz w:val="32"/>
          <w:szCs w:val="32"/>
        </w:rPr>
        <w:t>通过文献收集、书面调研</w:t>
      </w:r>
      <w:r w:rsidR="00C66EA2">
        <w:rPr>
          <w:rFonts w:eastAsia="方正仿宋_GBK" w:hint="eastAsia"/>
          <w:sz w:val="32"/>
          <w:szCs w:val="32"/>
        </w:rPr>
        <w:t>现场考察等</w:t>
      </w:r>
      <w:r>
        <w:rPr>
          <w:rFonts w:eastAsia="方正仿宋_GBK"/>
          <w:sz w:val="32"/>
          <w:szCs w:val="32"/>
        </w:rPr>
        <w:t>形式对我省</w:t>
      </w:r>
      <w:r w:rsidR="00C66EA2">
        <w:rPr>
          <w:rFonts w:eastAsia="方正仿宋_GBK" w:hint="eastAsia"/>
          <w:bCs/>
          <w:sz w:val="32"/>
          <w:szCs w:val="32"/>
        </w:rPr>
        <w:t>从事大水面生态渔业监测评估的技术单位及渔业行政部门进行调研，</w:t>
      </w:r>
      <w:r w:rsidRPr="00356D55">
        <w:rPr>
          <w:rFonts w:eastAsia="方正仿宋_GBK" w:hint="eastAsia"/>
          <w:sz w:val="32"/>
          <w:szCs w:val="32"/>
        </w:rPr>
        <w:t>收集有关我省</w:t>
      </w:r>
      <w:r w:rsidR="00C66EA2">
        <w:rPr>
          <w:rFonts w:eastAsia="方正仿宋_GBK" w:hint="eastAsia"/>
          <w:sz w:val="32"/>
          <w:szCs w:val="32"/>
        </w:rPr>
        <w:t>大水面生态渔业资源监测与评估的情况</w:t>
      </w:r>
      <w:r w:rsidRPr="00356D55">
        <w:rPr>
          <w:rFonts w:eastAsia="方正仿宋_GBK" w:hint="eastAsia"/>
          <w:sz w:val="32"/>
          <w:szCs w:val="32"/>
        </w:rPr>
        <w:t>。</w:t>
      </w:r>
      <w:r>
        <w:rPr>
          <w:rFonts w:eastAsia="方正仿宋_GBK" w:hint="eastAsia"/>
          <w:sz w:val="32"/>
          <w:szCs w:val="32"/>
        </w:rPr>
        <w:t>工作小组成员对调研内容进行总结、分析，</w:t>
      </w:r>
      <w:r>
        <w:rPr>
          <w:rFonts w:eastAsia="方正仿宋_GBK"/>
          <w:sz w:val="32"/>
          <w:szCs w:val="32"/>
        </w:rPr>
        <w:t>结合我省实际情况，细化了每个章节的具体要求</w:t>
      </w:r>
      <w:r>
        <w:rPr>
          <w:rFonts w:eastAsia="方正仿宋_GBK" w:hint="eastAsia"/>
          <w:sz w:val="32"/>
          <w:szCs w:val="32"/>
        </w:rPr>
        <w:t>，在初稿的基础上对标准框架及内容作进一步修改完善。并组织内部</w:t>
      </w:r>
      <w:r>
        <w:rPr>
          <w:rFonts w:eastAsia="方正仿宋_GBK"/>
          <w:sz w:val="32"/>
          <w:szCs w:val="32"/>
        </w:rPr>
        <w:t>标准讨论会，讨论标准</w:t>
      </w:r>
      <w:r>
        <w:rPr>
          <w:rFonts w:eastAsia="方正仿宋_GBK" w:hint="eastAsia"/>
          <w:sz w:val="32"/>
          <w:szCs w:val="32"/>
        </w:rPr>
        <w:t>草案</w:t>
      </w:r>
      <w:r>
        <w:rPr>
          <w:rFonts w:eastAsia="方正仿宋_GBK"/>
          <w:sz w:val="32"/>
          <w:szCs w:val="32"/>
        </w:rPr>
        <w:t>框架</w:t>
      </w:r>
      <w:r>
        <w:rPr>
          <w:rFonts w:eastAsia="方正仿宋_GBK" w:hint="eastAsia"/>
          <w:sz w:val="32"/>
          <w:szCs w:val="32"/>
        </w:rPr>
        <w:t>和</w:t>
      </w:r>
      <w:r>
        <w:rPr>
          <w:rFonts w:eastAsia="方正仿宋_GBK"/>
          <w:sz w:val="32"/>
          <w:szCs w:val="32"/>
        </w:rPr>
        <w:t>内容</w:t>
      </w:r>
      <w:r>
        <w:rPr>
          <w:rFonts w:eastAsia="方正仿宋_GBK" w:hint="eastAsia"/>
          <w:sz w:val="32"/>
          <w:szCs w:val="32"/>
        </w:rPr>
        <w:t>的合理性和使用性</w:t>
      </w:r>
      <w:r>
        <w:rPr>
          <w:rFonts w:eastAsia="方正仿宋_GBK"/>
          <w:sz w:val="32"/>
          <w:szCs w:val="32"/>
        </w:rPr>
        <w:t>，完成标准的工作组讨论稿。</w:t>
      </w:r>
    </w:p>
    <w:p w14:paraId="72D359AB" w14:textId="41011AEB" w:rsidR="00F42667" w:rsidRDefault="00F42667" w:rsidP="00F42667">
      <w:pPr>
        <w:spacing w:line="560" w:lineRule="exact"/>
        <w:ind w:firstLineChars="200" w:firstLine="640"/>
        <w:rPr>
          <w:rFonts w:eastAsia="方正仿宋_GBK"/>
          <w:sz w:val="32"/>
          <w:szCs w:val="32"/>
        </w:rPr>
      </w:pPr>
      <w:r>
        <w:rPr>
          <w:rFonts w:eastAsia="方正仿宋_GBK" w:hint="eastAsia"/>
          <w:sz w:val="32"/>
          <w:szCs w:val="32"/>
        </w:rPr>
        <w:t>工作小组通过微信、电话等方式与</w:t>
      </w:r>
      <w:r>
        <w:rPr>
          <w:rFonts w:eastAsia="方正仿宋_GBK"/>
          <w:sz w:val="32"/>
          <w:szCs w:val="32"/>
        </w:rPr>
        <w:t>省内各级渔业主管部门、</w:t>
      </w:r>
      <w:r w:rsidR="00C66EA2">
        <w:rPr>
          <w:rFonts w:eastAsia="方正仿宋_GBK" w:hint="eastAsia"/>
          <w:sz w:val="32"/>
          <w:szCs w:val="32"/>
        </w:rPr>
        <w:t>各技术单位</w:t>
      </w:r>
      <w:r>
        <w:rPr>
          <w:rFonts w:eastAsia="方正仿宋_GBK" w:hint="eastAsia"/>
          <w:bCs/>
          <w:sz w:val="32"/>
          <w:szCs w:val="32"/>
        </w:rPr>
        <w:t>等交流讨论稿事宜</w:t>
      </w:r>
      <w:r>
        <w:rPr>
          <w:rFonts w:eastAsia="方正仿宋_GBK" w:hint="eastAsia"/>
          <w:sz w:val="32"/>
          <w:szCs w:val="32"/>
        </w:rPr>
        <w:t>。结合专家意见</w:t>
      </w:r>
      <w:r>
        <w:rPr>
          <w:rFonts w:eastAsia="方正仿宋_GBK"/>
          <w:sz w:val="32"/>
          <w:szCs w:val="32"/>
        </w:rPr>
        <w:t>对</w:t>
      </w:r>
      <w:r>
        <w:rPr>
          <w:rFonts w:eastAsia="方正仿宋_GBK" w:hint="eastAsia"/>
          <w:sz w:val="32"/>
          <w:szCs w:val="32"/>
        </w:rPr>
        <w:t>标准文本</w:t>
      </w:r>
      <w:r>
        <w:rPr>
          <w:rFonts w:eastAsia="方正仿宋_GBK"/>
          <w:sz w:val="32"/>
          <w:szCs w:val="32"/>
        </w:rPr>
        <w:t>再次通稿讨论，形成了以下修改意见。</w:t>
      </w:r>
    </w:p>
    <w:p w14:paraId="062F04CE" w14:textId="07E2A7CF" w:rsidR="003B17DD" w:rsidRDefault="00F42667" w:rsidP="003B17DD">
      <w:pPr>
        <w:spacing w:line="560" w:lineRule="exact"/>
        <w:ind w:firstLineChars="200" w:firstLine="640"/>
        <w:rPr>
          <w:rFonts w:eastAsia="方正仿宋_GBK"/>
          <w:sz w:val="32"/>
          <w:szCs w:val="32"/>
        </w:rPr>
      </w:pPr>
      <w:r w:rsidRPr="00C34D71">
        <w:rPr>
          <w:rFonts w:eastAsia="方正仿宋_GBK" w:hint="eastAsia"/>
          <w:sz w:val="32"/>
          <w:szCs w:val="32"/>
        </w:rPr>
        <w:t>一是进一步聚焦</w:t>
      </w:r>
      <w:r w:rsidR="007032D7">
        <w:rPr>
          <w:rFonts w:eastAsia="方正仿宋_GBK" w:hint="eastAsia"/>
          <w:sz w:val="32"/>
          <w:szCs w:val="32"/>
        </w:rPr>
        <w:t>本标准的适用范围。</w:t>
      </w:r>
      <w:r w:rsidR="003B17DD">
        <w:rPr>
          <w:rFonts w:eastAsia="方正仿宋_GBK" w:hint="eastAsia"/>
          <w:sz w:val="32"/>
          <w:szCs w:val="32"/>
        </w:rPr>
        <w:t>渔业资源监测的方法和技术多种多样，各行业、各部门对渔业资源监测的要求也有所不同。</w:t>
      </w:r>
      <w:r w:rsidR="003B17DD">
        <w:rPr>
          <w:rFonts w:eastAsia="方正仿宋_GBK" w:hint="eastAsia"/>
          <w:sz w:val="32"/>
          <w:szCs w:val="32"/>
        </w:rPr>
        <w:t>为了提升标准的针对性，决定本标准主要针对的</w:t>
      </w:r>
      <w:r w:rsidR="003B17DD">
        <w:rPr>
          <w:rFonts w:eastAsia="方正仿宋_GBK" w:hint="eastAsia"/>
          <w:sz w:val="32"/>
          <w:szCs w:val="32"/>
        </w:rPr>
        <w:t>是</w:t>
      </w:r>
      <w:r w:rsidR="003B17DD">
        <w:rPr>
          <w:rFonts w:eastAsia="方正仿宋_GBK" w:hint="eastAsia"/>
          <w:sz w:val="32"/>
          <w:szCs w:val="32"/>
        </w:rPr>
        <w:t>大水面</w:t>
      </w:r>
      <w:r w:rsidR="003B17DD">
        <w:rPr>
          <w:rFonts w:eastAsia="方正仿宋_GBK" w:hint="eastAsia"/>
          <w:sz w:val="32"/>
          <w:szCs w:val="32"/>
        </w:rPr>
        <w:t>生态渔业资源的监测与评估</w:t>
      </w:r>
      <w:r w:rsidR="003B17DD">
        <w:rPr>
          <w:rFonts w:eastAsia="方正仿宋_GBK" w:hint="eastAsia"/>
          <w:sz w:val="32"/>
          <w:szCs w:val="32"/>
        </w:rPr>
        <w:t>。</w:t>
      </w:r>
    </w:p>
    <w:p w14:paraId="47851125" w14:textId="7F2DC971" w:rsidR="00F42667" w:rsidRDefault="00F42667" w:rsidP="007A6CD9">
      <w:pPr>
        <w:spacing w:line="560" w:lineRule="exact"/>
        <w:ind w:firstLineChars="200" w:firstLine="640"/>
        <w:rPr>
          <w:rFonts w:eastAsia="方正仿宋_GBK"/>
          <w:sz w:val="32"/>
          <w:szCs w:val="32"/>
        </w:rPr>
      </w:pPr>
      <w:r w:rsidRPr="00C34D71">
        <w:rPr>
          <w:rFonts w:eastAsia="方正仿宋_GBK" w:hint="eastAsia"/>
          <w:sz w:val="32"/>
          <w:szCs w:val="32"/>
        </w:rPr>
        <w:t>二是进一步</w:t>
      </w:r>
      <w:r w:rsidR="007032D7">
        <w:rPr>
          <w:rFonts w:eastAsia="方正仿宋_GBK" w:hint="eastAsia"/>
          <w:sz w:val="32"/>
          <w:szCs w:val="32"/>
        </w:rPr>
        <w:t>明确</w:t>
      </w:r>
      <w:r w:rsidR="007A6CD9">
        <w:rPr>
          <w:rFonts w:eastAsia="方正仿宋_GBK" w:hint="eastAsia"/>
          <w:sz w:val="32"/>
          <w:szCs w:val="32"/>
        </w:rPr>
        <w:t>渔业</w:t>
      </w:r>
      <w:r w:rsidR="007032D7">
        <w:rPr>
          <w:rFonts w:eastAsia="方正仿宋_GBK" w:hint="eastAsia"/>
          <w:sz w:val="32"/>
          <w:szCs w:val="32"/>
        </w:rPr>
        <w:t>资源监测</w:t>
      </w:r>
      <w:r w:rsidR="007A6CD9">
        <w:rPr>
          <w:rFonts w:eastAsia="方正仿宋_GBK" w:hint="eastAsia"/>
          <w:sz w:val="32"/>
          <w:szCs w:val="32"/>
        </w:rPr>
        <w:t>的内容</w:t>
      </w:r>
      <w:r w:rsidRPr="00C34D71">
        <w:rPr>
          <w:rFonts w:eastAsia="方正仿宋_GBK" w:hint="eastAsia"/>
          <w:sz w:val="32"/>
          <w:szCs w:val="32"/>
        </w:rPr>
        <w:t>，提升标准的可参考性。标准主要内容围绕</w:t>
      </w:r>
      <w:r w:rsidR="007032D7">
        <w:rPr>
          <w:rFonts w:eastAsia="方正仿宋_GBK" w:hint="eastAsia"/>
          <w:sz w:val="32"/>
          <w:szCs w:val="32"/>
        </w:rPr>
        <w:t>大水面生态渔业资源监测</w:t>
      </w:r>
      <w:r w:rsidR="007A6CD9">
        <w:rPr>
          <w:rFonts w:eastAsia="方正仿宋_GBK" w:hint="eastAsia"/>
          <w:sz w:val="32"/>
          <w:szCs w:val="32"/>
        </w:rPr>
        <w:t>展开，更加细化技术要求</w:t>
      </w:r>
      <w:r w:rsidRPr="00C34D71">
        <w:rPr>
          <w:rFonts w:eastAsia="方正仿宋_GBK" w:hint="eastAsia"/>
          <w:sz w:val="32"/>
          <w:szCs w:val="32"/>
        </w:rPr>
        <w:t>。</w:t>
      </w:r>
      <w:r w:rsidR="007A6CD9">
        <w:rPr>
          <w:rFonts w:eastAsia="方正仿宋_GBK" w:hint="eastAsia"/>
          <w:sz w:val="32"/>
          <w:szCs w:val="32"/>
        </w:rPr>
        <w:t>如在监测指标中增加了着生藻类、水环境因子等指标；监测频次根据不同生物类群进行了区分，饵料</w:t>
      </w:r>
      <w:r w:rsidR="007A6CD9">
        <w:rPr>
          <w:rFonts w:eastAsia="方正仿宋_GBK" w:hint="eastAsia"/>
          <w:sz w:val="32"/>
          <w:szCs w:val="32"/>
        </w:rPr>
        <w:lastRenderedPageBreak/>
        <w:t>生物等生物类群为一年</w:t>
      </w:r>
      <w:r w:rsidR="007A6CD9">
        <w:rPr>
          <w:rFonts w:eastAsia="方正仿宋_GBK" w:hint="eastAsia"/>
          <w:sz w:val="32"/>
          <w:szCs w:val="32"/>
        </w:rPr>
        <w:t>4</w:t>
      </w:r>
      <w:r w:rsidR="007A6CD9">
        <w:rPr>
          <w:rFonts w:eastAsia="方正仿宋_GBK" w:hint="eastAsia"/>
          <w:sz w:val="32"/>
          <w:szCs w:val="32"/>
        </w:rPr>
        <w:t>次，鱼类等为一年</w:t>
      </w:r>
      <w:r w:rsidR="007A6CD9">
        <w:rPr>
          <w:rFonts w:eastAsia="方正仿宋_GBK" w:hint="eastAsia"/>
          <w:sz w:val="32"/>
          <w:szCs w:val="32"/>
        </w:rPr>
        <w:t>2</w:t>
      </w:r>
      <w:r w:rsidR="007A6CD9">
        <w:rPr>
          <w:rFonts w:eastAsia="方正仿宋_GBK" w:hint="eastAsia"/>
          <w:sz w:val="32"/>
          <w:szCs w:val="32"/>
        </w:rPr>
        <w:t>次以上。</w:t>
      </w:r>
      <w:r>
        <w:rPr>
          <w:rFonts w:eastAsia="方正仿宋_GBK" w:hint="eastAsia"/>
          <w:sz w:val="32"/>
          <w:szCs w:val="32"/>
        </w:rPr>
        <w:t>标准</w:t>
      </w:r>
      <w:r w:rsidRPr="00D70ACF">
        <w:rPr>
          <w:rFonts w:eastAsia="方正仿宋_GBK"/>
          <w:sz w:val="32"/>
          <w:szCs w:val="32"/>
        </w:rPr>
        <w:t>正式实施后，</w:t>
      </w:r>
      <w:r w:rsidR="004A1E12">
        <w:rPr>
          <w:rFonts w:eastAsia="方正仿宋_GBK" w:hint="eastAsia"/>
          <w:sz w:val="32"/>
          <w:szCs w:val="32"/>
        </w:rPr>
        <w:t>从业者可以更加容易遵循</w:t>
      </w:r>
      <w:r w:rsidRPr="00D70ACF">
        <w:rPr>
          <w:rFonts w:eastAsia="方正仿宋_GBK"/>
          <w:sz w:val="32"/>
          <w:szCs w:val="32"/>
        </w:rPr>
        <w:t>。</w:t>
      </w:r>
    </w:p>
    <w:p w14:paraId="56EF86D1" w14:textId="63C59F13" w:rsidR="00F42667" w:rsidRPr="00744750" w:rsidRDefault="00F42667" w:rsidP="00F42667">
      <w:pPr>
        <w:spacing w:line="560" w:lineRule="exact"/>
        <w:ind w:firstLineChars="200" w:firstLine="640"/>
        <w:rPr>
          <w:rFonts w:eastAsia="方正仿宋_GBK"/>
          <w:bCs/>
          <w:sz w:val="32"/>
          <w:szCs w:val="32"/>
        </w:rPr>
      </w:pPr>
      <w:r w:rsidRPr="00C34D71">
        <w:rPr>
          <w:rFonts w:eastAsia="方正仿宋_GBK" w:hint="eastAsia"/>
          <w:sz w:val="32"/>
          <w:szCs w:val="32"/>
        </w:rPr>
        <w:t>三是进一步</w:t>
      </w:r>
      <w:r w:rsidR="003B17DD">
        <w:rPr>
          <w:rFonts w:eastAsia="方正仿宋_GBK" w:hint="eastAsia"/>
          <w:sz w:val="32"/>
          <w:szCs w:val="32"/>
        </w:rPr>
        <w:t>丰富大水面生态渔业资源评估的技术方法。考虑到</w:t>
      </w:r>
      <w:r w:rsidR="00940086">
        <w:rPr>
          <w:rFonts w:eastAsia="方正仿宋_GBK" w:hint="eastAsia"/>
          <w:sz w:val="32"/>
          <w:szCs w:val="32"/>
        </w:rPr>
        <w:t>标准的可操作性与大水面的实际环境，</w:t>
      </w:r>
      <w:r w:rsidR="00940086">
        <w:rPr>
          <w:rFonts w:eastAsia="方正仿宋_GBK" w:hint="eastAsia"/>
          <w:sz w:val="32"/>
          <w:szCs w:val="32"/>
        </w:rPr>
        <w:t>大水面生态渔业资源评估</w:t>
      </w:r>
      <w:r w:rsidR="00940086">
        <w:rPr>
          <w:rFonts w:eastAsia="方正仿宋_GBK" w:hint="eastAsia"/>
          <w:sz w:val="32"/>
          <w:szCs w:val="32"/>
        </w:rPr>
        <w:t>的方法应该充分考虑各种可能出现的情况，因此补充了多种</w:t>
      </w:r>
      <w:r w:rsidR="00940086">
        <w:rPr>
          <w:rFonts w:eastAsia="方正仿宋_GBK" w:hint="eastAsia"/>
          <w:sz w:val="32"/>
          <w:szCs w:val="32"/>
        </w:rPr>
        <w:t>大水面生态渔业资源评估</w:t>
      </w:r>
      <w:r w:rsidR="00940086">
        <w:rPr>
          <w:rFonts w:eastAsia="方正仿宋_GBK" w:hint="eastAsia"/>
          <w:sz w:val="32"/>
          <w:szCs w:val="32"/>
        </w:rPr>
        <w:t>的技术方法。在网围评估方法的基础上增加了拖网、水声学评估以及渔业资源评估模型等方法。</w:t>
      </w:r>
      <w:r>
        <w:rPr>
          <w:rFonts w:eastAsia="方正仿宋_GBK"/>
          <w:bCs/>
          <w:sz w:val="32"/>
          <w:szCs w:val="32"/>
        </w:rPr>
        <w:t>标准</w:t>
      </w:r>
      <w:r w:rsidRPr="00582F3A">
        <w:rPr>
          <w:rFonts w:eastAsia="方正仿宋_GBK"/>
          <w:bCs/>
          <w:sz w:val="32"/>
          <w:szCs w:val="32"/>
        </w:rPr>
        <w:t>对</w:t>
      </w:r>
      <w:r w:rsidR="00940086">
        <w:rPr>
          <w:rFonts w:eastAsia="方正仿宋_GBK" w:hint="eastAsia"/>
          <w:sz w:val="32"/>
          <w:szCs w:val="32"/>
        </w:rPr>
        <w:t>这些方法的适用性、操作方法等</w:t>
      </w:r>
      <w:r>
        <w:rPr>
          <w:rFonts w:eastAsia="方正仿宋_GBK"/>
          <w:sz w:val="32"/>
          <w:szCs w:val="32"/>
        </w:rPr>
        <w:t>进行了详细说明。</w:t>
      </w:r>
    </w:p>
    <w:p w14:paraId="3E13D99E" w14:textId="77777777" w:rsidR="00F42667" w:rsidRDefault="00F42667" w:rsidP="00F42667">
      <w:pPr>
        <w:spacing w:line="560" w:lineRule="exact"/>
        <w:ind w:firstLineChars="200" w:firstLine="640"/>
        <w:rPr>
          <w:rFonts w:eastAsia="方正仿宋_GBK"/>
          <w:sz w:val="32"/>
          <w:szCs w:val="32"/>
        </w:rPr>
      </w:pPr>
      <w:r>
        <w:rPr>
          <w:rFonts w:eastAsia="方正仿宋_GBK"/>
          <w:sz w:val="32"/>
          <w:szCs w:val="32"/>
        </w:rPr>
        <w:t>通过本次讨论修改，使本标准进一步完善，更加科学、规范，提高了可操作性，完成了本标准的征求意见稿。</w:t>
      </w:r>
    </w:p>
    <w:p w14:paraId="1A904623" w14:textId="32A5A537" w:rsidR="00F42667" w:rsidRDefault="00F42667" w:rsidP="00F42667">
      <w:pPr>
        <w:spacing w:line="560" w:lineRule="exact"/>
        <w:ind w:firstLineChars="200" w:firstLine="640"/>
        <w:rPr>
          <w:rFonts w:eastAsia="方正仿宋_GBK"/>
          <w:sz w:val="32"/>
          <w:szCs w:val="32"/>
        </w:rPr>
      </w:pPr>
      <w:r w:rsidRPr="00696464">
        <w:rPr>
          <w:rFonts w:eastAsia="方正仿宋_GBK" w:hint="eastAsia"/>
          <w:sz w:val="32"/>
          <w:szCs w:val="32"/>
        </w:rPr>
        <w:t>202</w:t>
      </w:r>
      <w:r w:rsidR="00940086">
        <w:rPr>
          <w:rFonts w:eastAsia="方正仿宋_GBK"/>
          <w:sz w:val="32"/>
          <w:szCs w:val="32"/>
        </w:rPr>
        <w:t>3</w:t>
      </w:r>
      <w:r w:rsidRPr="00696464">
        <w:rPr>
          <w:rFonts w:eastAsia="方正仿宋_GBK" w:hint="eastAsia"/>
          <w:sz w:val="32"/>
          <w:szCs w:val="32"/>
        </w:rPr>
        <w:t>年</w:t>
      </w:r>
      <w:r w:rsidRPr="00696464">
        <w:rPr>
          <w:rFonts w:eastAsia="方正仿宋_GBK" w:hint="eastAsia"/>
          <w:sz w:val="32"/>
          <w:szCs w:val="32"/>
        </w:rPr>
        <w:t>1</w:t>
      </w:r>
      <w:r w:rsidR="00940086">
        <w:rPr>
          <w:rFonts w:eastAsia="方正仿宋_GBK"/>
          <w:sz w:val="32"/>
          <w:szCs w:val="32"/>
        </w:rPr>
        <w:t>2</w:t>
      </w:r>
      <w:r w:rsidRPr="00696464">
        <w:rPr>
          <w:rFonts w:eastAsia="方正仿宋_GBK" w:hint="eastAsia"/>
          <w:sz w:val="32"/>
          <w:szCs w:val="32"/>
        </w:rPr>
        <w:t>月，工作小组根据标准具体内容及应用，确定了拟征求意见的</w:t>
      </w:r>
      <w:r>
        <w:rPr>
          <w:rFonts w:eastAsia="方正仿宋_GBK" w:hint="eastAsia"/>
          <w:sz w:val="32"/>
          <w:szCs w:val="32"/>
        </w:rPr>
        <w:t>单位</w:t>
      </w:r>
      <w:r w:rsidRPr="00696464">
        <w:rPr>
          <w:rFonts w:eastAsia="方正仿宋_GBK" w:hint="eastAsia"/>
          <w:sz w:val="32"/>
          <w:szCs w:val="32"/>
        </w:rPr>
        <w:t>清单，主要包括</w:t>
      </w:r>
      <w:r>
        <w:rPr>
          <w:rFonts w:eastAsia="方正仿宋_GBK" w:hint="eastAsia"/>
          <w:sz w:val="32"/>
          <w:szCs w:val="32"/>
        </w:rPr>
        <w:t>来自</w:t>
      </w:r>
      <w:r w:rsidR="00940086">
        <w:rPr>
          <w:rFonts w:eastAsia="方正仿宋_GBK" w:hint="eastAsia"/>
          <w:sz w:val="32"/>
          <w:szCs w:val="32"/>
        </w:rPr>
        <w:t>水产技术推广站、科研院所、</w:t>
      </w:r>
      <w:r w:rsidR="002D7C56">
        <w:rPr>
          <w:rFonts w:eastAsia="方正仿宋_GBK" w:hint="eastAsia"/>
          <w:sz w:val="32"/>
          <w:szCs w:val="32"/>
        </w:rPr>
        <w:t>高等院校</w:t>
      </w:r>
      <w:r>
        <w:rPr>
          <w:rFonts w:eastAsia="方正仿宋_GBK" w:hint="eastAsia"/>
          <w:sz w:val="32"/>
          <w:szCs w:val="32"/>
        </w:rPr>
        <w:t>等</w:t>
      </w:r>
      <w:r w:rsidR="00F430AF">
        <w:rPr>
          <w:rFonts w:eastAsia="方正仿宋_GBK"/>
          <w:sz w:val="32"/>
          <w:szCs w:val="32"/>
        </w:rPr>
        <w:t>9</w:t>
      </w:r>
      <w:r>
        <w:rPr>
          <w:rFonts w:eastAsia="方正仿宋_GBK" w:hint="eastAsia"/>
          <w:sz w:val="32"/>
          <w:szCs w:val="32"/>
        </w:rPr>
        <w:t>名专家</w:t>
      </w:r>
      <w:r w:rsidRPr="00696464">
        <w:rPr>
          <w:rFonts w:eastAsia="方正仿宋_GBK" w:hint="eastAsia"/>
          <w:sz w:val="32"/>
          <w:szCs w:val="32"/>
        </w:rPr>
        <w:t>，具体清单见表</w:t>
      </w:r>
      <w:r>
        <w:rPr>
          <w:rFonts w:eastAsia="方正仿宋_GBK" w:hint="eastAsia"/>
          <w:sz w:val="32"/>
          <w:szCs w:val="32"/>
        </w:rPr>
        <w:t>1</w:t>
      </w:r>
      <w:r w:rsidRPr="00696464">
        <w:rPr>
          <w:rFonts w:eastAsia="方正仿宋_GBK" w:hint="eastAsia"/>
          <w:sz w:val="32"/>
          <w:szCs w:val="32"/>
        </w:rPr>
        <w:t>。</w:t>
      </w:r>
    </w:p>
    <w:p w14:paraId="2BDF67FC" w14:textId="77777777" w:rsidR="00F42667" w:rsidRDefault="00F42667" w:rsidP="00F42667">
      <w:pPr>
        <w:spacing w:line="560" w:lineRule="exact"/>
        <w:jc w:val="center"/>
        <w:rPr>
          <w:rFonts w:eastAsia="方正仿宋_GBK"/>
          <w:sz w:val="30"/>
          <w:szCs w:val="30"/>
        </w:rPr>
      </w:pPr>
      <w:r w:rsidRPr="00696464">
        <w:rPr>
          <w:rFonts w:eastAsia="方正仿宋_GBK" w:hint="eastAsia"/>
          <w:sz w:val="30"/>
          <w:szCs w:val="30"/>
        </w:rPr>
        <w:t>表</w:t>
      </w:r>
      <w:r w:rsidRPr="00696464">
        <w:rPr>
          <w:rFonts w:eastAsia="方正仿宋_GBK" w:hint="eastAsia"/>
          <w:sz w:val="30"/>
          <w:szCs w:val="30"/>
        </w:rPr>
        <w:t xml:space="preserve">1 </w:t>
      </w:r>
      <w:r w:rsidRPr="00696464">
        <w:rPr>
          <w:rFonts w:eastAsia="方正仿宋_GBK" w:hint="eastAsia"/>
          <w:sz w:val="30"/>
          <w:szCs w:val="30"/>
        </w:rPr>
        <w:t>拟征求意见专家清单列表</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firstRow="0" w:lastRow="0" w:firstColumn="0" w:lastColumn="0" w:noHBand="0" w:noVBand="0"/>
      </w:tblPr>
      <w:tblGrid>
        <w:gridCol w:w="653"/>
        <w:gridCol w:w="1002"/>
        <w:gridCol w:w="3521"/>
        <w:gridCol w:w="1380"/>
        <w:gridCol w:w="1734"/>
      </w:tblGrid>
      <w:tr w:rsidR="00F42667" w:rsidRPr="00BF2334" w14:paraId="78AE4D17" w14:textId="77777777" w:rsidTr="00FB4235">
        <w:trPr>
          <w:trHeight w:val="454"/>
        </w:trPr>
        <w:tc>
          <w:tcPr>
            <w:tcW w:w="396" w:type="pct"/>
            <w:vAlign w:val="center"/>
          </w:tcPr>
          <w:p w14:paraId="34A4FC06" w14:textId="77777777" w:rsidR="00F42667" w:rsidRPr="00BF2334" w:rsidRDefault="00F42667" w:rsidP="00FB4235">
            <w:pPr>
              <w:autoSpaceDE w:val="0"/>
              <w:autoSpaceDN w:val="0"/>
              <w:adjustRightInd w:val="0"/>
              <w:snapToGrid w:val="0"/>
              <w:jc w:val="center"/>
              <w:rPr>
                <w:color w:val="000000"/>
                <w:kern w:val="0"/>
                <w:sz w:val="24"/>
              </w:rPr>
            </w:pPr>
            <w:r w:rsidRPr="00BF2334">
              <w:rPr>
                <w:color w:val="000000"/>
                <w:kern w:val="0"/>
                <w:sz w:val="24"/>
              </w:rPr>
              <w:t>序号</w:t>
            </w:r>
          </w:p>
        </w:tc>
        <w:tc>
          <w:tcPr>
            <w:tcW w:w="607" w:type="pct"/>
            <w:vAlign w:val="center"/>
          </w:tcPr>
          <w:p w14:paraId="386544FA" w14:textId="77777777" w:rsidR="00F42667" w:rsidRPr="00BF2334" w:rsidRDefault="00F42667" w:rsidP="00FB4235">
            <w:pPr>
              <w:autoSpaceDE w:val="0"/>
              <w:autoSpaceDN w:val="0"/>
              <w:adjustRightInd w:val="0"/>
              <w:snapToGrid w:val="0"/>
              <w:jc w:val="center"/>
              <w:rPr>
                <w:color w:val="000000"/>
                <w:kern w:val="0"/>
                <w:sz w:val="24"/>
              </w:rPr>
            </w:pPr>
            <w:r w:rsidRPr="00BF2334">
              <w:rPr>
                <w:color w:val="000000"/>
                <w:kern w:val="0"/>
                <w:sz w:val="24"/>
              </w:rPr>
              <w:t>姓名</w:t>
            </w:r>
          </w:p>
        </w:tc>
        <w:tc>
          <w:tcPr>
            <w:tcW w:w="2126" w:type="pct"/>
            <w:vAlign w:val="center"/>
          </w:tcPr>
          <w:p w14:paraId="2013F9A6" w14:textId="77777777" w:rsidR="00F42667" w:rsidRPr="00BF2334" w:rsidRDefault="00F42667" w:rsidP="00FB4235">
            <w:pPr>
              <w:autoSpaceDE w:val="0"/>
              <w:autoSpaceDN w:val="0"/>
              <w:adjustRightInd w:val="0"/>
              <w:snapToGrid w:val="0"/>
              <w:jc w:val="center"/>
              <w:rPr>
                <w:color w:val="000000"/>
                <w:kern w:val="0"/>
                <w:sz w:val="24"/>
              </w:rPr>
            </w:pPr>
            <w:r w:rsidRPr="00BF2334">
              <w:rPr>
                <w:color w:val="000000"/>
                <w:kern w:val="0"/>
                <w:sz w:val="24"/>
              </w:rPr>
              <w:t>工作单位</w:t>
            </w:r>
          </w:p>
        </w:tc>
        <w:tc>
          <w:tcPr>
            <w:tcW w:w="835" w:type="pct"/>
            <w:vAlign w:val="center"/>
          </w:tcPr>
          <w:p w14:paraId="395D0C14" w14:textId="77777777" w:rsidR="00F42667" w:rsidRPr="00BF2334" w:rsidRDefault="00F42667" w:rsidP="00FB4235">
            <w:pPr>
              <w:autoSpaceDE w:val="0"/>
              <w:autoSpaceDN w:val="0"/>
              <w:adjustRightInd w:val="0"/>
              <w:snapToGrid w:val="0"/>
              <w:jc w:val="center"/>
              <w:rPr>
                <w:color w:val="000000"/>
                <w:kern w:val="0"/>
                <w:sz w:val="24"/>
              </w:rPr>
            </w:pPr>
            <w:r w:rsidRPr="00BF2334">
              <w:rPr>
                <w:color w:val="000000"/>
                <w:kern w:val="0"/>
                <w:sz w:val="24"/>
              </w:rPr>
              <w:t>职称</w:t>
            </w:r>
            <w:r w:rsidRPr="00BF2334">
              <w:rPr>
                <w:color w:val="000000"/>
                <w:kern w:val="0"/>
                <w:sz w:val="24"/>
              </w:rPr>
              <w:t>/</w:t>
            </w:r>
            <w:r w:rsidRPr="00BF2334">
              <w:rPr>
                <w:color w:val="000000"/>
                <w:kern w:val="0"/>
                <w:sz w:val="24"/>
              </w:rPr>
              <w:t>职务</w:t>
            </w:r>
          </w:p>
        </w:tc>
        <w:tc>
          <w:tcPr>
            <w:tcW w:w="1036" w:type="pct"/>
            <w:vAlign w:val="center"/>
          </w:tcPr>
          <w:p w14:paraId="41A52CA3" w14:textId="22375790" w:rsidR="00F42667" w:rsidRPr="00BF2334" w:rsidRDefault="002D7C56" w:rsidP="00FB4235">
            <w:pPr>
              <w:autoSpaceDE w:val="0"/>
              <w:autoSpaceDN w:val="0"/>
              <w:adjustRightInd w:val="0"/>
              <w:snapToGrid w:val="0"/>
              <w:jc w:val="center"/>
              <w:rPr>
                <w:color w:val="000000"/>
                <w:kern w:val="0"/>
                <w:sz w:val="24"/>
              </w:rPr>
            </w:pPr>
            <w:r>
              <w:rPr>
                <w:rFonts w:hint="eastAsia"/>
                <w:color w:val="000000"/>
                <w:kern w:val="0"/>
                <w:sz w:val="24"/>
              </w:rPr>
              <w:t>联系方式</w:t>
            </w:r>
          </w:p>
        </w:tc>
      </w:tr>
      <w:tr w:rsidR="00F42667" w:rsidRPr="00BF2334" w14:paraId="76786941" w14:textId="77777777" w:rsidTr="00FB4235">
        <w:trPr>
          <w:trHeight w:val="454"/>
        </w:trPr>
        <w:tc>
          <w:tcPr>
            <w:tcW w:w="396" w:type="pct"/>
            <w:vAlign w:val="center"/>
          </w:tcPr>
          <w:p w14:paraId="51D0706D" w14:textId="77777777" w:rsidR="00F42667" w:rsidRPr="00BF2334" w:rsidRDefault="00F42667" w:rsidP="00FB4235">
            <w:pPr>
              <w:autoSpaceDE w:val="0"/>
              <w:autoSpaceDN w:val="0"/>
              <w:adjustRightInd w:val="0"/>
              <w:snapToGrid w:val="0"/>
              <w:jc w:val="center"/>
              <w:rPr>
                <w:color w:val="000000"/>
                <w:kern w:val="0"/>
                <w:sz w:val="24"/>
              </w:rPr>
            </w:pPr>
            <w:r w:rsidRPr="00BF2334">
              <w:rPr>
                <w:color w:val="000000"/>
                <w:kern w:val="0"/>
                <w:sz w:val="24"/>
              </w:rPr>
              <w:t>1</w:t>
            </w:r>
          </w:p>
        </w:tc>
        <w:tc>
          <w:tcPr>
            <w:tcW w:w="607" w:type="pct"/>
            <w:vAlign w:val="center"/>
          </w:tcPr>
          <w:p w14:paraId="4475F637" w14:textId="6EE519E0" w:rsidR="00F42667" w:rsidRPr="00BF2334" w:rsidRDefault="00F430AF" w:rsidP="00FB4235">
            <w:pPr>
              <w:autoSpaceDE w:val="0"/>
              <w:autoSpaceDN w:val="0"/>
              <w:adjustRightInd w:val="0"/>
              <w:snapToGrid w:val="0"/>
              <w:jc w:val="center"/>
              <w:rPr>
                <w:color w:val="000000"/>
                <w:kern w:val="0"/>
                <w:sz w:val="24"/>
              </w:rPr>
            </w:pPr>
            <w:r w:rsidRPr="00F430AF">
              <w:rPr>
                <w:rFonts w:hint="eastAsia"/>
                <w:color w:val="000000"/>
                <w:kern w:val="0"/>
                <w:sz w:val="24"/>
              </w:rPr>
              <w:t>蔡德森</w:t>
            </w:r>
          </w:p>
        </w:tc>
        <w:tc>
          <w:tcPr>
            <w:tcW w:w="2126" w:type="pct"/>
            <w:vAlign w:val="center"/>
          </w:tcPr>
          <w:p w14:paraId="7C73760A" w14:textId="304BB00A" w:rsidR="00F42667" w:rsidRPr="00BF2334" w:rsidRDefault="00F430AF" w:rsidP="00FB4235">
            <w:pPr>
              <w:autoSpaceDE w:val="0"/>
              <w:autoSpaceDN w:val="0"/>
              <w:adjustRightInd w:val="0"/>
              <w:snapToGrid w:val="0"/>
              <w:jc w:val="center"/>
              <w:rPr>
                <w:color w:val="000000"/>
                <w:kern w:val="0"/>
                <w:sz w:val="24"/>
              </w:rPr>
            </w:pPr>
            <w:r w:rsidRPr="00F430AF">
              <w:rPr>
                <w:rFonts w:hint="eastAsia"/>
                <w:color w:val="000000"/>
                <w:kern w:val="0"/>
                <w:sz w:val="24"/>
              </w:rPr>
              <w:t>浦口区畜牧水产站</w:t>
            </w:r>
          </w:p>
        </w:tc>
        <w:tc>
          <w:tcPr>
            <w:tcW w:w="835" w:type="pct"/>
            <w:vAlign w:val="center"/>
          </w:tcPr>
          <w:p w14:paraId="74846A92" w14:textId="2A33B7CC" w:rsidR="00F42667" w:rsidRPr="00BF2334" w:rsidRDefault="00F430AF" w:rsidP="00FB4235">
            <w:pPr>
              <w:autoSpaceDE w:val="0"/>
              <w:autoSpaceDN w:val="0"/>
              <w:adjustRightInd w:val="0"/>
              <w:snapToGrid w:val="0"/>
              <w:jc w:val="center"/>
              <w:rPr>
                <w:color w:val="000000"/>
                <w:kern w:val="0"/>
                <w:sz w:val="24"/>
              </w:rPr>
            </w:pPr>
            <w:r>
              <w:rPr>
                <w:rFonts w:hint="eastAsia"/>
                <w:color w:val="000000"/>
                <w:kern w:val="0"/>
                <w:sz w:val="24"/>
              </w:rPr>
              <w:t>正高级工程师</w:t>
            </w:r>
          </w:p>
        </w:tc>
        <w:tc>
          <w:tcPr>
            <w:tcW w:w="1036" w:type="pct"/>
            <w:vAlign w:val="center"/>
          </w:tcPr>
          <w:p w14:paraId="16F95682" w14:textId="4F4F8D08" w:rsidR="00F42667" w:rsidRPr="00BF2334" w:rsidRDefault="00F430AF" w:rsidP="00FB4235">
            <w:pPr>
              <w:autoSpaceDE w:val="0"/>
              <w:autoSpaceDN w:val="0"/>
              <w:adjustRightInd w:val="0"/>
              <w:snapToGrid w:val="0"/>
              <w:jc w:val="center"/>
              <w:rPr>
                <w:color w:val="000000"/>
                <w:kern w:val="0"/>
                <w:sz w:val="24"/>
              </w:rPr>
            </w:pPr>
            <w:r w:rsidRPr="00BF2334">
              <w:rPr>
                <w:color w:val="000000"/>
                <w:kern w:val="0"/>
                <w:sz w:val="24"/>
              </w:rPr>
              <w:t>13951075700</w:t>
            </w:r>
          </w:p>
        </w:tc>
      </w:tr>
      <w:tr w:rsidR="00F42667" w:rsidRPr="00BF2334" w14:paraId="61B15EB8" w14:textId="77777777" w:rsidTr="00FB4235">
        <w:trPr>
          <w:trHeight w:val="454"/>
        </w:trPr>
        <w:tc>
          <w:tcPr>
            <w:tcW w:w="396" w:type="pct"/>
            <w:vAlign w:val="center"/>
          </w:tcPr>
          <w:p w14:paraId="046ACD04" w14:textId="77777777" w:rsidR="00F42667" w:rsidRPr="00BF2334" w:rsidRDefault="00F42667" w:rsidP="00FB4235">
            <w:pPr>
              <w:autoSpaceDE w:val="0"/>
              <w:autoSpaceDN w:val="0"/>
              <w:adjustRightInd w:val="0"/>
              <w:snapToGrid w:val="0"/>
              <w:jc w:val="center"/>
              <w:rPr>
                <w:color w:val="000000"/>
                <w:kern w:val="0"/>
                <w:sz w:val="24"/>
              </w:rPr>
            </w:pPr>
            <w:r w:rsidRPr="00BF2334">
              <w:rPr>
                <w:color w:val="000000"/>
                <w:kern w:val="0"/>
                <w:sz w:val="24"/>
              </w:rPr>
              <w:t>2</w:t>
            </w:r>
          </w:p>
        </w:tc>
        <w:tc>
          <w:tcPr>
            <w:tcW w:w="607" w:type="pct"/>
            <w:vAlign w:val="center"/>
          </w:tcPr>
          <w:p w14:paraId="1047C33C" w14:textId="6E92398D" w:rsidR="00F42667" w:rsidRPr="00BF2334" w:rsidRDefault="00F430AF" w:rsidP="00FB4235">
            <w:pPr>
              <w:autoSpaceDE w:val="0"/>
              <w:autoSpaceDN w:val="0"/>
              <w:adjustRightInd w:val="0"/>
              <w:snapToGrid w:val="0"/>
              <w:jc w:val="center"/>
              <w:rPr>
                <w:color w:val="000000"/>
                <w:kern w:val="0"/>
                <w:sz w:val="24"/>
              </w:rPr>
            </w:pPr>
            <w:r>
              <w:rPr>
                <w:rFonts w:hint="eastAsia"/>
                <w:color w:val="000000"/>
                <w:kern w:val="0"/>
                <w:sz w:val="24"/>
              </w:rPr>
              <w:t>曾庆飞</w:t>
            </w:r>
          </w:p>
        </w:tc>
        <w:tc>
          <w:tcPr>
            <w:tcW w:w="2126" w:type="pct"/>
            <w:vAlign w:val="center"/>
          </w:tcPr>
          <w:p w14:paraId="2C1991CA" w14:textId="3BA0DE96" w:rsidR="00F42667" w:rsidRPr="00BF2334" w:rsidRDefault="00F430AF" w:rsidP="00FB4235">
            <w:pPr>
              <w:autoSpaceDE w:val="0"/>
              <w:autoSpaceDN w:val="0"/>
              <w:adjustRightInd w:val="0"/>
              <w:snapToGrid w:val="0"/>
              <w:jc w:val="center"/>
              <w:rPr>
                <w:color w:val="000000"/>
                <w:kern w:val="0"/>
                <w:sz w:val="24"/>
              </w:rPr>
            </w:pPr>
            <w:r w:rsidRPr="00F430AF">
              <w:rPr>
                <w:rFonts w:hint="eastAsia"/>
                <w:color w:val="000000"/>
                <w:kern w:val="0"/>
                <w:sz w:val="24"/>
              </w:rPr>
              <w:t>中国科学院南京地理与湖泊研究所</w:t>
            </w:r>
          </w:p>
        </w:tc>
        <w:tc>
          <w:tcPr>
            <w:tcW w:w="835" w:type="pct"/>
            <w:vAlign w:val="center"/>
          </w:tcPr>
          <w:p w14:paraId="6BFAC6AD" w14:textId="77777777" w:rsidR="00F42667" w:rsidRPr="00BF2334" w:rsidRDefault="00F42667" w:rsidP="00FB4235">
            <w:pPr>
              <w:autoSpaceDE w:val="0"/>
              <w:autoSpaceDN w:val="0"/>
              <w:adjustRightInd w:val="0"/>
              <w:snapToGrid w:val="0"/>
              <w:jc w:val="center"/>
              <w:rPr>
                <w:color w:val="000000"/>
                <w:kern w:val="0"/>
                <w:sz w:val="24"/>
              </w:rPr>
            </w:pPr>
            <w:r w:rsidRPr="00BF2334">
              <w:rPr>
                <w:color w:val="000000"/>
                <w:kern w:val="0"/>
                <w:sz w:val="24"/>
              </w:rPr>
              <w:t>研究员</w:t>
            </w:r>
          </w:p>
        </w:tc>
        <w:tc>
          <w:tcPr>
            <w:tcW w:w="1036" w:type="pct"/>
            <w:vAlign w:val="center"/>
          </w:tcPr>
          <w:p w14:paraId="0EA4C1F4" w14:textId="118F6BE6" w:rsidR="00F42667" w:rsidRPr="00BF2334" w:rsidRDefault="002D7C56" w:rsidP="00FB4235">
            <w:pPr>
              <w:autoSpaceDE w:val="0"/>
              <w:autoSpaceDN w:val="0"/>
              <w:adjustRightInd w:val="0"/>
              <w:snapToGrid w:val="0"/>
              <w:jc w:val="center"/>
              <w:rPr>
                <w:color w:val="000000"/>
                <w:kern w:val="0"/>
                <w:sz w:val="24"/>
              </w:rPr>
            </w:pPr>
            <w:r>
              <w:rPr>
                <w:color w:val="000000"/>
                <w:kern w:val="0"/>
                <w:sz w:val="24"/>
              </w:rPr>
              <w:t>13851767740</w:t>
            </w:r>
          </w:p>
        </w:tc>
      </w:tr>
      <w:tr w:rsidR="00F42667" w:rsidRPr="00BF2334" w14:paraId="52582F82" w14:textId="77777777" w:rsidTr="00FB4235">
        <w:trPr>
          <w:trHeight w:val="454"/>
        </w:trPr>
        <w:tc>
          <w:tcPr>
            <w:tcW w:w="396" w:type="pct"/>
            <w:vAlign w:val="center"/>
          </w:tcPr>
          <w:p w14:paraId="6C8B91B5" w14:textId="77777777" w:rsidR="00F42667" w:rsidRPr="00BF2334" w:rsidRDefault="00F42667" w:rsidP="00FB4235">
            <w:pPr>
              <w:autoSpaceDE w:val="0"/>
              <w:autoSpaceDN w:val="0"/>
              <w:adjustRightInd w:val="0"/>
              <w:snapToGrid w:val="0"/>
              <w:jc w:val="center"/>
              <w:rPr>
                <w:color w:val="000000"/>
                <w:kern w:val="0"/>
                <w:sz w:val="24"/>
              </w:rPr>
            </w:pPr>
            <w:r w:rsidRPr="00BF2334">
              <w:rPr>
                <w:color w:val="000000"/>
                <w:kern w:val="0"/>
                <w:sz w:val="24"/>
              </w:rPr>
              <w:t>3</w:t>
            </w:r>
          </w:p>
        </w:tc>
        <w:tc>
          <w:tcPr>
            <w:tcW w:w="607" w:type="pct"/>
            <w:vAlign w:val="center"/>
          </w:tcPr>
          <w:p w14:paraId="4161B6ED" w14:textId="2F6FDCDC" w:rsidR="00F42667" w:rsidRPr="00BF2334" w:rsidRDefault="00F430AF" w:rsidP="00FB4235">
            <w:pPr>
              <w:autoSpaceDE w:val="0"/>
              <w:autoSpaceDN w:val="0"/>
              <w:adjustRightInd w:val="0"/>
              <w:snapToGrid w:val="0"/>
              <w:jc w:val="center"/>
              <w:rPr>
                <w:color w:val="000000"/>
                <w:kern w:val="0"/>
                <w:sz w:val="24"/>
              </w:rPr>
            </w:pPr>
            <w:r>
              <w:rPr>
                <w:rFonts w:hint="eastAsia"/>
                <w:color w:val="000000"/>
                <w:kern w:val="0"/>
                <w:sz w:val="24"/>
              </w:rPr>
              <w:t>刘其根</w:t>
            </w:r>
          </w:p>
        </w:tc>
        <w:tc>
          <w:tcPr>
            <w:tcW w:w="2126" w:type="pct"/>
            <w:vAlign w:val="center"/>
          </w:tcPr>
          <w:p w14:paraId="5CB38AC5" w14:textId="42E7AB1F" w:rsidR="00F42667" w:rsidRPr="00BF2334" w:rsidRDefault="00F430AF" w:rsidP="00FB4235">
            <w:pPr>
              <w:autoSpaceDE w:val="0"/>
              <w:autoSpaceDN w:val="0"/>
              <w:adjustRightInd w:val="0"/>
              <w:snapToGrid w:val="0"/>
              <w:jc w:val="center"/>
              <w:rPr>
                <w:color w:val="000000"/>
                <w:kern w:val="0"/>
                <w:sz w:val="24"/>
              </w:rPr>
            </w:pPr>
            <w:r w:rsidRPr="00F430AF">
              <w:rPr>
                <w:rFonts w:hint="eastAsia"/>
                <w:color w:val="000000"/>
                <w:kern w:val="0"/>
                <w:sz w:val="24"/>
              </w:rPr>
              <w:t>上海海洋大学</w:t>
            </w:r>
          </w:p>
        </w:tc>
        <w:tc>
          <w:tcPr>
            <w:tcW w:w="835" w:type="pct"/>
            <w:vAlign w:val="center"/>
          </w:tcPr>
          <w:p w14:paraId="6EDF9E40" w14:textId="3EC74284" w:rsidR="00F42667" w:rsidRPr="00BF2334" w:rsidRDefault="00F430AF" w:rsidP="00FB4235">
            <w:pPr>
              <w:autoSpaceDE w:val="0"/>
              <w:autoSpaceDN w:val="0"/>
              <w:adjustRightInd w:val="0"/>
              <w:snapToGrid w:val="0"/>
              <w:jc w:val="center"/>
              <w:rPr>
                <w:color w:val="000000"/>
                <w:kern w:val="0"/>
                <w:sz w:val="24"/>
              </w:rPr>
            </w:pPr>
            <w:r>
              <w:rPr>
                <w:rFonts w:hint="eastAsia"/>
                <w:color w:val="000000"/>
                <w:kern w:val="0"/>
                <w:sz w:val="24"/>
              </w:rPr>
              <w:t>教授</w:t>
            </w:r>
          </w:p>
        </w:tc>
        <w:tc>
          <w:tcPr>
            <w:tcW w:w="1036" w:type="pct"/>
            <w:vAlign w:val="center"/>
          </w:tcPr>
          <w:p w14:paraId="13C6F2AA" w14:textId="1DB3E1C9" w:rsidR="00F42667" w:rsidRPr="00BF2334" w:rsidRDefault="002D7C56" w:rsidP="00FB4235">
            <w:pPr>
              <w:autoSpaceDE w:val="0"/>
              <w:autoSpaceDN w:val="0"/>
              <w:adjustRightInd w:val="0"/>
              <w:snapToGrid w:val="0"/>
              <w:jc w:val="center"/>
              <w:rPr>
                <w:color w:val="000000"/>
                <w:kern w:val="0"/>
                <w:sz w:val="24"/>
              </w:rPr>
            </w:pPr>
            <w:r w:rsidRPr="002D7C56">
              <w:rPr>
                <w:color w:val="000000"/>
                <w:kern w:val="0"/>
                <w:sz w:val="24"/>
              </w:rPr>
              <w:t>18601732200</w:t>
            </w:r>
          </w:p>
        </w:tc>
      </w:tr>
      <w:tr w:rsidR="00F42667" w:rsidRPr="00BF2334" w14:paraId="71BD3F25" w14:textId="77777777" w:rsidTr="00FB4235">
        <w:trPr>
          <w:trHeight w:val="454"/>
        </w:trPr>
        <w:tc>
          <w:tcPr>
            <w:tcW w:w="396" w:type="pct"/>
            <w:vAlign w:val="center"/>
          </w:tcPr>
          <w:p w14:paraId="1C238092" w14:textId="77777777" w:rsidR="00F42667" w:rsidRPr="00BF2334" w:rsidRDefault="00F42667" w:rsidP="00FB4235">
            <w:pPr>
              <w:autoSpaceDE w:val="0"/>
              <w:autoSpaceDN w:val="0"/>
              <w:adjustRightInd w:val="0"/>
              <w:snapToGrid w:val="0"/>
              <w:jc w:val="center"/>
              <w:rPr>
                <w:color w:val="000000"/>
                <w:kern w:val="0"/>
                <w:sz w:val="24"/>
              </w:rPr>
            </w:pPr>
            <w:r w:rsidRPr="00BF2334">
              <w:rPr>
                <w:color w:val="000000"/>
                <w:kern w:val="0"/>
                <w:sz w:val="24"/>
              </w:rPr>
              <w:t>4</w:t>
            </w:r>
          </w:p>
        </w:tc>
        <w:tc>
          <w:tcPr>
            <w:tcW w:w="607" w:type="pct"/>
            <w:vAlign w:val="center"/>
          </w:tcPr>
          <w:p w14:paraId="19081B90" w14:textId="6EF3B0A0" w:rsidR="00F42667" w:rsidRPr="00BF2334" w:rsidRDefault="00F430AF" w:rsidP="00FB4235">
            <w:pPr>
              <w:autoSpaceDE w:val="0"/>
              <w:autoSpaceDN w:val="0"/>
              <w:adjustRightInd w:val="0"/>
              <w:snapToGrid w:val="0"/>
              <w:jc w:val="center"/>
              <w:rPr>
                <w:color w:val="000000"/>
                <w:kern w:val="0"/>
                <w:sz w:val="24"/>
              </w:rPr>
            </w:pPr>
            <w:r>
              <w:rPr>
                <w:rFonts w:hint="eastAsia"/>
                <w:color w:val="000000"/>
                <w:kern w:val="0"/>
                <w:sz w:val="24"/>
              </w:rPr>
              <w:t>王庆</w:t>
            </w:r>
          </w:p>
        </w:tc>
        <w:tc>
          <w:tcPr>
            <w:tcW w:w="2126" w:type="pct"/>
            <w:vAlign w:val="center"/>
          </w:tcPr>
          <w:p w14:paraId="67161177" w14:textId="3D8102D7" w:rsidR="00F42667" w:rsidRPr="00BF2334" w:rsidRDefault="00F430AF" w:rsidP="00FB4235">
            <w:pPr>
              <w:autoSpaceDE w:val="0"/>
              <w:autoSpaceDN w:val="0"/>
              <w:adjustRightInd w:val="0"/>
              <w:snapToGrid w:val="0"/>
              <w:jc w:val="center"/>
              <w:rPr>
                <w:color w:val="000000"/>
                <w:kern w:val="0"/>
                <w:sz w:val="24"/>
              </w:rPr>
            </w:pPr>
            <w:r>
              <w:rPr>
                <w:rFonts w:hint="eastAsia"/>
                <w:color w:val="000000"/>
                <w:kern w:val="0"/>
                <w:sz w:val="24"/>
              </w:rPr>
              <w:t>南京市水产科学研究所</w:t>
            </w:r>
          </w:p>
        </w:tc>
        <w:tc>
          <w:tcPr>
            <w:tcW w:w="835" w:type="pct"/>
            <w:vAlign w:val="center"/>
          </w:tcPr>
          <w:p w14:paraId="54A8FE3C" w14:textId="2E5CDCCF" w:rsidR="00F42667" w:rsidRPr="00BF2334" w:rsidRDefault="00F430AF" w:rsidP="00FB4235">
            <w:pPr>
              <w:autoSpaceDE w:val="0"/>
              <w:autoSpaceDN w:val="0"/>
              <w:adjustRightInd w:val="0"/>
              <w:snapToGrid w:val="0"/>
              <w:jc w:val="center"/>
              <w:rPr>
                <w:color w:val="000000"/>
                <w:kern w:val="0"/>
                <w:sz w:val="24"/>
              </w:rPr>
            </w:pPr>
            <w:r>
              <w:rPr>
                <w:rFonts w:hint="eastAsia"/>
                <w:color w:val="000000"/>
                <w:kern w:val="0"/>
                <w:sz w:val="24"/>
              </w:rPr>
              <w:t>研究员</w:t>
            </w:r>
          </w:p>
        </w:tc>
        <w:tc>
          <w:tcPr>
            <w:tcW w:w="1036" w:type="pct"/>
            <w:vAlign w:val="center"/>
          </w:tcPr>
          <w:p w14:paraId="722E353C" w14:textId="23AAB81E" w:rsidR="00F42667" w:rsidRPr="00BF2334" w:rsidRDefault="002D7C56" w:rsidP="00FB4235">
            <w:pPr>
              <w:autoSpaceDE w:val="0"/>
              <w:autoSpaceDN w:val="0"/>
              <w:adjustRightInd w:val="0"/>
              <w:snapToGrid w:val="0"/>
              <w:jc w:val="center"/>
              <w:rPr>
                <w:color w:val="000000"/>
                <w:kern w:val="0"/>
                <w:sz w:val="24"/>
              </w:rPr>
            </w:pPr>
            <w:r>
              <w:rPr>
                <w:color w:val="000000"/>
                <w:kern w:val="0"/>
                <w:sz w:val="24"/>
              </w:rPr>
              <w:t>13512517924</w:t>
            </w:r>
          </w:p>
        </w:tc>
      </w:tr>
      <w:tr w:rsidR="00F42667" w:rsidRPr="00BF2334" w14:paraId="0AAEC9FC" w14:textId="77777777" w:rsidTr="00FB4235">
        <w:trPr>
          <w:trHeight w:val="454"/>
        </w:trPr>
        <w:tc>
          <w:tcPr>
            <w:tcW w:w="396" w:type="pct"/>
            <w:vAlign w:val="center"/>
          </w:tcPr>
          <w:p w14:paraId="042C747E" w14:textId="77777777" w:rsidR="00F42667" w:rsidRPr="00BF2334" w:rsidRDefault="00F42667" w:rsidP="00FB4235">
            <w:pPr>
              <w:autoSpaceDE w:val="0"/>
              <w:autoSpaceDN w:val="0"/>
              <w:adjustRightInd w:val="0"/>
              <w:snapToGrid w:val="0"/>
              <w:jc w:val="center"/>
              <w:rPr>
                <w:color w:val="000000"/>
                <w:kern w:val="0"/>
                <w:sz w:val="24"/>
              </w:rPr>
            </w:pPr>
            <w:r w:rsidRPr="00BF2334">
              <w:rPr>
                <w:color w:val="000000"/>
                <w:kern w:val="0"/>
                <w:sz w:val="24"/>
              </w:rPr>
              <w:t>5</w:t>
            </w:r>
          </w:p>
        </w:tc>
        <w:tc>
          <w:tcPr>
            <w:tcW w:w="607" w:type="pct"/>
            <w:vAlign w:val="center"/>
          </w:tcPr>
          <w:p w14:paraId="387DB79A" w14:textId="12F4D845" w:rsidR="00F42667" w:rsidRPr="00BF2334" w:rsidRDefault="00F430AF" w:rsidP="00FB4235">
            <w:pPr>
              <w:autoSpaceDE w:val="0"/>
              <w:autoSpaceDN w:val="0"/>
              <w:adjustRightInd w:val="0"/>
              <w:snapToGrid w:val="0"/>
              <w:jc w:val="center"/>
              <w:rPr>
                <w:color w:val="000000"/>
                <w:kern w:val="0"/>
                <w:sz w:val="24"/>
              </w:rPr>
            </w:pPr>
            <w:r>
              <w:rPr>
                <w:rFonts w:hint="eastAsia"/>
                <w:color w:val="000000"/>
                <w:kern w:val="0"/>
                <w:sz w:val="24"/>
              </w:rPr>
              <w:t>杨家新</w:t>
            </w:r>
          </w:p>
        </w:tc>
        <w:tc>
          <w:tcPr>
            <w:tcW w:w="2126" w:type="pct"/>
            <w:vAlign w:val="center"/>
          </w:tcPr>
          <w:p w14:paraId="49F960C4" w14:textId="2CBD3424" w:rsidR="00F42667" w:rsidRPr="00BF2334" w:rsidRDefault="00F430AF" w:rsidP="00FB4235">
            <w:pPr>
              <w:autoSpaceDE w:val="0"/>
              <w:autoSpaceDN w:val="0"/>
              <w:adjustRightInd w:val="0"/>
              <w:snapToGrid w:val="0"/>
              <w:jc w:val="center"/>
              <w:rPr>
                <w:color w:val="000000"/>
                <w:kern w:val="0"/>
                <w:sz w:val="24"/>
              </w:rPr>
            </w:pPr>
            <w:r>
              <w:rPr>
                <w:rFonts w:hint="eastAsia"/>
                <w:color w:val="000000"/>
                <w:kern w:val="0"/>
                <w:sz w:val="24"/>
              </w:rPr>
              <w:t>南京师范大学</w:t>
            </w:r>
          </w:p>
        </w:tc>
        <w:tc>
          <w:tcPr>
            <w:tcW w:w="835" w:type="pct"/>
            <w:vAlign w:val="center"/>
          </w:tcPr>
          <w:p w14:paraId="7F022687" w14:textId="41F3832C" w:rsidR="00F42667" w:rsidRPr="00BF2334" w:rsidRDefault="00F430AF" w:rsidP="00FB4235">
            <w:pPr>
              <w:autoSpaceDE w:val="0"/>
              <w:autoSpaceDN w:val="0"/>
              <w:adjustRightInd w:val="0"/>
              <w:snapToGrid w:val="0"/>
              <w:jc w:val="center"/>
              <w:rPr>
                <w:color w:val="000000"/>
                <w:kern w:val="0"/>
                <w:sz w:val="24"/>
              </w:rPr>
            </w:pPr>
            <w:r>
              <w:rPr>
                <w:rFonts w:hint="eastAsia"/>
                <w:color w:val="000000"/>
                <w:kern w:val="0"/>
                <w:sz w:val="24"/>
              </w:rPr>
              <w:t>教授</w:t>
            </w:r>
          </w:p>
        </w:tc>
        <w:tc>
          <w:tcPr>
            <w:tcW w:w="1036" w:type="pct"/>
            <w:vAlign w:val="center"/>
          </w:tcPr>
          <w:p w14:paraId="108CF564" w14:textId="179EB1B8" w:rsidR="00F42667" w:rsidRPr="00BF2334" w:rsidRDefault="002D7C56" w:rsidP="00FB4235">
            <w:pPr>
              <w:autoSpaceDE w:val="0"/>
              <w:autoSpaceDN w:val="0"/>
              <w:adjustRightInd w:val="0"/>
              <w:snapToGrid w:val="0"/>
              <w:jc w:val="center"/>
              <w:rPr>
                <w:color w:val="000000"/>
                <w:kern w:val="0"/>
                <w:sz w:val="24"/>
              </w:rPr>
            </w:pPr>
            <w:r>
              <w:rPr>
                <w:color w:val="000000"/>
                <w:kern w:val="0"/>
                <w:sz w:val="24"/>
              </w:rPr>
              <w:t>18913823986</w:t>
            </w:r>
          </w:p>
        </w:tc>
      </w:tr>
      <w:tr w:rsidR="00F42667" w:rsidRPr="00BF2334" w14:paraId="38183077" w14:textId="77777777" w:rsidTr="00FB4235">
        <w:trPr>
          <w:trHeight w:val="454"/>
        </w:trPr>
        <w:tc>
          <w:tcPr>
            <w:tcW w:w="396" w:type="pct"/>
            <w:vAlign w:val="center"/>
          </w:tcPr>
          <w:p w14:paraId="6E87750D" w14:textId="77777777" w:rsidR="00F42667" w:rsidRPr="00BF2334" w:rsidRDefault="00F42667" w:rsidP="00FB4235">
            <w:pPr>
              <w:autoSpaceDE w:val="0"/>
              <w:autoSpaceDN w:val="0"/>
              <w:adjustRightInd w:val="0"/>
              <w:snapToGrid w:val="0"/>
              <w:jc w:val="center"/>
              <w:rPr>
                <w:color w:val="000000"/>
                <w:kern w:val="0"/>
                <w:sz w:val="24"/>
              </w:rPr>
            </w:pPr>
            <w:r w:rsidRPr="00BF2334">
              <w:rPr>
                <w:color w:val="000000"/>
                <w:kern w:val="0"/>
                <w:sz w:val="24"/>
              </w:rPr>
              <w:t>6</w:t>
            </w:r>
          </w:p>
        </w:tc>
        <w:tc>
          <w:tcPr>
            <w:tcW w:w="607" w:type="pct"/>
            <w:vAlign w:val="center"/>
          </w:tcPr>
          <w:p w14:paraId="5DA26FE1" w14:textId="217B11DC" w:rsidR="00F42667" w:rsidRPr="00BF2334" w:rsidRDefault="00F430AF" w:rsidP="00FB4235">
            <w:pPr>
              <w:autoSpaceDE w:val="0"/>
              <w:autoSpaceDN w:val="0"/>
              <w:adjustRightInd w:val="0"/>
              <w:snapToGrid w:val="0"/>
              <w:jc w:val="center"/>
              <w:rPr>
                <w:color w:val="000000"/>
                <w:kern w:val="0"/>
                <w:sz w:val="24"/>
              </w:rPr>
            </w:pPr>
            <w:r>
              <w:rPr>
                <w:rFonts w:hint="eastAsia"/>
                <w:color w:val="000000"/>
                <w:kern w:val="0"/>
                <w:sz w:val="24"/>
              </w:rPr>
              <w:t>杨德国</w:t>
            </w:r>
          </w:p>
        </w:tc>
        <w:tc>
          <w:tcPr>
            <w:tcW w:w="2126" w:type="pct"/>
            <w:vAlign w:val="center"/>
          </w:tcPr>
          <w:p w14:paraId="3BAAE3D4" w14:textId="2FF77B93" w:rsidR="00F42667" w:rsidRPr="00BF2334" w:rsidRDefault="00F430AF" w:rsidP="00FB4235">
            <w:pPr>
              <w:autoSpaceDE w:val="0"/>
              <w:autoSpaceDN w:val="0"/>
              <w:adjustRightInd w:val="0"/>
              <w:snapToGrid w:val="0"/>
              <w:jc w:val="center"/>
              <w:rPr>
                <w:color w:val="000000"/>
                <w:kern w:val="0"/>
                <w:sz w:val="24"/>
              </w:rPr>
            </w:pPr>
            <w:r w:rsidRPr="00F430AF">
              <w:rPr>
                <w:rFonts w:hint="eastAsia"/>
                <w:color w:val="000000"/>
                <w:kern w:val="0"/>
                <w:sz w:val="24"/>
              </w:rPr>
              <w:t>中国水产科学研究院长江水产研究所</w:t>
            </w:r>
          </w:p>
        </w:tc>
        <w:tc>
          <w:tcPr>
            <w:tcW w:w="835" w:type="pct"/>
            <w:vAlign w:val="center"/>
          </w:tcPr>
          <w:p w14:paraId="25F314BC" w14:textId="492C61D9" w:rsidR="00F42667" w:rsidRPr="00BF2334" w:rsidRDefault="00F430AF" w:rsidP="00FB4235">
            <w:pPr>
              <w:autoSpaceDE w:val="0"/>
              <w:autoSpaceDN w:val="0"/>
              <w:adjustRightInd w:val="0"/>
              <w:snapToGrid w:val="0"/>
              <w:jc w:val="center"/>
              <w:rPr>
                <w:color w:val="000000"/>
                <w:kern w:val="0"/>
                <w:sz w:val="24"/>
              </w:rPr>
            </w:pPr>
            <w:r>
              <w:rPr>
                <w:rFonts w:hint="eastAsia"/>
                <w:color w:val="000000"/>
                <w:kern w:val="0"/>
                <w:sz w:val="24"/>
              </w:rPr>
              <w:t>研究员</w:t>
            </w:r>
          </w:p>
        </w:tc>
        <w:tc>
          <w:tcPr>
            <w:tcW w:w="1036" w:type="pct"/>
            <w:vAlign w:val="center"/>
          </w:tcPr>
          <w:p w14:paraId="796F262B" w14:textId="6E7BF47C" w:rsidR="00F42667" w:rsidRPr="00BF2334" w:rsidRDefault="002D7C56" w:rsidP="00FB4235">
            <w:pPr>
              <w:autoSpaceDE w:val="0"/>
              <w:autoSpaceDN w:val="0"/>
              <w:adjustRightInd w:val="0"/>
              <w:snapToGrid w:val="0"/>
              <w:jc w:val="center"/>
              <w:rPr>
                <w:color w:val="000000"/>
                <w:kern w:val="0"/>
                <w:sz w:val="24"/>
              </w:rPr>
            </w:pPr>
            <w:r w:rsidRPr="002D7C56">
              <w:rPr>
                <w:color w:val="000000"/>
                <w:kern w:val="0"/>
                <w:sz w:val="24"/>
              </w:rPr>
              <w:t>13995586090</w:t>
            </w:r>
          </w:p>
        </w:tc>
      </w:tr>
      <w:tr w:rsidR="00F42667" w:rsidRPr="00BF2334" w14:paraId="27DA5A01" w14:textId="77777777" w:rsidTr="00FB4235">
        <w:trPr>
          <w:trHeight w:val="454"/>
        </w:trPr>
        <w:tc>
          <w:tcPr>
            <w:tcW w:w="396" w:type="pct"/>
            <w:vAlign w:val="center"/>
          </w:tcPr>
          <w:p w14:paraId="13080DFD" w14:textId="77777777" w:rsidR="00F42667" w:rsidRPr="00BF2334" w:rsidRDefault="00F42667" w:rsidP="00FB4235">
            <w:pPr>
              <w:autoSpaceDE w:val="0"/>
              <w:autoSpaceDN w:val="0"/>
              <w:adjustRightInd w:val="0"/>
              <w:snapToGrid w:val="0"/>
              <w:jc w:val="center"/>
              <w:rPr>
                <w:color w:val="000000"/>
                <w:kern w:val="0"/>
                <w:sz w:val="24"/>
              </w:rPr>
            </w:pPr>
            <w:r w:rsidRPr="00BF2334">
              <w:rPr>
                <w:color w:val="000000"/>
                <w:kern w:val="0"/>
                <w:sz w:val="24"/>
              </w:rPr>
              <w:t>7</w:t>
            </w:r>
          </w:p>
        </w:tc>
        <w:tc>
          <w:tcPr>
            <w:tcW w:w="607" w:type="pct"/>
            <w:vAlign w:val="center"/>
          </w:tcPr>
          <w:p w14:paraId="370D64B3" w14:textId="3A43EEEB" w:rsidR="00F42667" w:rsidRPr="00BF2334" w:rsidRDefault="00F430AF" w:rsidP="00FB4235">
            <w:pPr>
              <w:autoSpaceDE w:val="0"/>
              <w:autoSpaceDN w:val="0"/>
              <w:adjustRightInd w:val="0"/>
              <w:snapToGrid w:val="0"/>
              <w:jc w:val="center"/>
              <w:rPr>
                <w:color w:val="000000"/>
                <w:kern w:val="0"/>
                <w:sz w:val="24"/>
              </w:rPr>
            </w:pPr>
            <w:r>
              <w:rPr>
                <w:rFonts w:hint="eastAsia"/>
                <w:color w:val="000000"/>
                <w:kern w:val="0"/>
                <w:sz w:val="24"/>
              </w:rPr>
              <w:t>谷孝鸿</w:t>
            </w:r>
          </w:p>
        </w:tc>
        <w:tc>
          <w:tcPr>
            <w:tcW w:w="2126" w:type="pct"/>
            <w:vAlign w:val="center"/>
          </w:tcPr>
          <w:p w14:paraId="17DCECF0" w14:textId="60FF78FB" w:rsidR="00F42667" w:rsidRPr="00BF2334" w:rsidRDefault="00F430AF" w:rsidP="00FB4235">
            <w:pPr>
              <w:autoSpaceDE w:val="0"/>
              <w:autoSpaceDN w:val="0"/>
              <w:adjustRightInd w:val="0"/>
              <w:snapToGrid w:val="0"/>
              <w:jc w:val="center"/>
              <w:rPr>
                <w:color w:val="000000"/>
                <w:kern w:val="0"/>
                <w:sz w:val="24"/>
              </w:rPr>
            </w:pPr>
            <w:r w:rsidRPr="00F430AF">
              <w:rPr>
                <w:rFonts w:hint="eastAsia"/>
                <w:color w:val="000000"/>
                <w:kern w:val="0"/>
                <w:sz w:val="24"/>
              </w:rPr>
              <w:t>中国科学院南京地理与湖泊研究所</w:t>
            </w:r>
          </w:p>
        </w:tc>
        <w:tc>
          <w:tcPr>
            <w:tcW w:w="835" w:type="pct"/>
            <w:vAlign w:val="center"/>
          </w:tcPr>
          <w:p w14:paraId="117A78B9" w14:textId="4895CFB1" w:rsidR="00F42667" w:rsidRPr="00BF2334" w:rsidRDefault="00F430AF" w:rsidP="00FB4235">
            <w:pPr>
              <w:autoSpaceDE w:val="0"/>
              <w:autoSpaceDN w:val="0"/>
              <w:adjustRightInd w:val="0"/>
              <w:snapToGrid w:val="0"/>
              <w:jc w:val="center"/>
              <w:rPr>
                <w:color w:val="000000"/>
                <w:kern w:val="0"/>
                <w:sz w:val="24"/>
              </w:rPr>
            </w:pPr>
            <w:r>
              <w:rPr>
                <w:rFonts w:hint="eastAsia"/>
                <w:color w:val="000000"/>
                <w:kern w:val="0"/>
                <w:sz w:val="24"/>
              </w:rPr>
              <w:t>研究员</w:t>
            </w:r>
          </w:p>
        </w:tc>
        <w:tc>
          <w:tcPr>
            <w:tcW w:w="1036" w:type="pct"/>
            <w:vAlign w:val="center"/>
          </w:tcPr>
          <w:p w14:paraId="22761A44" w14:textId="2E578BE2" w:rsidR="00F42667" w:rsidRPr="00BF2334" w:rsidRDefault="002D7C56" w:rsidP="00FB4235">
            <w:pPr>
              <w:autoSpaceDE w:val="0"/>
              <w:autoSpaceDN w:val="0"/>
              <w:adjustRightInd w:val="0"/>
              <w:snapToGrid w:val="0"/>
              <w:jc w:val="center"/>
              <w:rPr>
                <w:color w:val="000000"/>
                <w:kern w:val="0"/>
                <w:sz w:val="24"/>
              </w:rPr>
            </w:pPr>
            <w:r>
              <w:rPr>
                <w:color w:val="000000"/>
                <w:kern w:val="0"/>
                <w:sz w:val="24"/>
              </w:rPr>
              <w:t>13605175379</w:t>
            </w:r>
          </w:p>
        </w:tc>
      </w:tr>
      <w:tr w:rsidR="00F42667" w:rsidRPr="00BF2334" w14:paraId="57798481" w14:textId="77777777" w:rsidTr="00FB4235">
        <w:trPr>
          <w:trHeight w:val="454"/>
        </w:trPr>
        <w:tc>
          <w:tcPr>
            <w:tcW w:w="396" w:type="pct"/>
            <w:vAlign w:val="center"/>
          </w:tcPr>
          <w:p w14:paraId="7EBB8DC9" w14:textId="77777777" w:rsidR="00F42667" w:rsidRPr="00BF2334" w:rsidRDefault="00F42667" w:rsidP="00FB4235">
            <w:pPr>
              <w:autoSpaceDE w:val="0"/>
              <w:autoSpaceDN w:val="0"/>
              <w:adjustRightInd w:val="0"/>
              <w:snapToGrid w:val="0"/>
              <w:jc w:val="center"/>
              <w:rPr>
                <w:color w:val="000000"/>
                <w:kern w:val="0"/>
                <w:sz w:val="24"/>
              </w:rPr>
            </w:pPr>
            <w:r w:rsidRPr="00BF2334">
              <w:rPr>
                <w:color w:val="000000"/>
                <w:kern w:val="0"/>
                <w:sz w:val="24"/>
              </w:rPr>
              <w:t>8</w:t>
            </w:r>
          </w:p>
        </w:tc>
        <w:tc>
          <w:tcPr>
            <w:tcW w:w="607" w:type="pct"/>
            <w:vAlign w:val="center"/>
          </w:tcPr>
          <w:p w14:paraId="7C3B4569" w14:textId="5B8B014C" w:rsidR="00F42667" w:rsidRPr="00BF2334" w:rsidRDefault="00F430AF" w:rsidP="00FB4235">
            <w:pPr>
              <w:autoSpaceDE w:val="0"/>
              <w:autoSpaceDN w:val="0"/>
              <w:adjustRightInd w:val="0"/>
              <w:snapToGrid w:val="0"/>
              <w:jc w:val="center"/>
              <w:rPr>
                <w:color w:val="000000"/>
                <w:kern w:val="0"/>
                <w:sz w:val="24"/>
              </w:rPr>
            </w:pPr>
            <w:r>
              <w:rPr>
                <w:rFonts w:hint="eastAsia"/>
                <w:color w:val="000000"/>
                <w:kern w:val="0"/>
                <w:sz w:val="24"/>
              </w:rPr>
              <w:t>刘家寿</w:t>
            </w:r>
          </w:p>
        </w:tc>
        <w:tc>
          <w:tcPr>
            <w:tcW w:w="2126" w:type="pct"/>
            <w:vAlign w:val="center"/>
          </w:tcPr>
          <w:p w14:paraId="08E2D4D8" w14:textId="475BC01E" w:rsidR="00F42667" w:rsidRPr="00BF2334" w:rsidRDefault="002D7C56" w:rsidP="00FB4235">
            <w:pPr>
              <w:autoSpaceDE w:val="0"/>
              <w:autoSpaceDN w:val="0"/>
              <w:adjustRightInd w:val="0"/>
              <w:snapToGrid w:val="0"/>
              <w:jc w:val="center"/>
              <w:rPr>
                <w:color w:val="000000"/>
                <w:kern w:val="0"/>
                <w:sz w:val="24"/>
              </w:rPr>
            </w:pPr>
            <w:r w:rsidRPr="00F430AF">
              <w:rPr>
                <w:rFonts w:hint="eastAsia"/>
                <w:color w:val="000000"/>
                <w:kern w:val="0"/>
                <w:sz w:val="24"/>
              </w:rPr>
              <w:t>中国科学院</w:t>
            </w:r>
            <w:r>
              <w:rPr>
                <w:rFonts w:hint="eastAsia"/>
                <w:color w:val="000000"/>
                <w:kern w:val="0"/>
                <w:sz w:val="24"/>
              </w:rPr>
              <w:t>水生生物研究所</w:t>
            </w:r>
          </w:p>
        </w:tc>
        <w:tc>
          <w:tcPr>
            <w:tcW w:w="835" w:type="pct"/>
            <w:vAlign w:val="center"/>
          </w:tcPr>
          <w:p w14:paraId="010C1426" w14:textId="47E4A5B0" w:rsidR="00F42667" w:rsidRPr="00BF2334" w:rsidRDefault="002D7C56" w:rsidP="00FB4235">
            <w:pPr>
              <w:autoSpaceDE w:val="0"/>
              <w:autoSpaceDN w:val="0"/>
              <w:adjustRightInd w:val="0"/>
              <w:snapToGrid w:val="0"/>
              <w:jc w:val="center"/>
              <w:rPr>
                <w:color w:val="000000"/>
                <w:kern w:val="0"/>
                <w:sz w:val="24"/>
              </w:rPr>
            </w:pPr>
            <w:r>
              <w:rPr>
                <w:rFonts w:hint="eastAsia"/>
                <w:color w:val="000000"/>
                <w:kern w:val="0"/>
                <w:sz w:val="24"/>
              </w:rPr>
              <w:t>研究员</w:t>
            </w:r>
          </w:p>
        </w:tc>
        <w:tc>
          <w:tcPr>
            <w:tcW w:w="1036" w:type="pct"/>
            <w:vAlign w:val="center"/>
          </w:tcPr>
          <w:p w14:paraId="476DB9B1" w14:textId="0AEBDAC3" w:rsidR="00F42667" w:rsidRPr="00BF2334" w:rsidRDefault="00F42667" w:rsidP="00FB4235">
            <w:pPr>
              <w:autoSpaceDE w:val="0"/>
              <w:autoSpaceDN w:val="0"/>
              <w:adjustRightInd w:val="0"/>
              <w:snapToGrid w:val="0"/>
              <w:jc w:val="center"/>
              <w:rPr>
                <w:color w:val="000000"/>
                <w:kern w:val="0"/>
                <w:sz w:val="24"/>
              </w:rPr>
            </w:pPr>
            <w:r w:rsidRPr="00BF2334">
              <w:rPr>
                <w:color w:val="000000"/>
                <w:kern w:val="0"/>
                <w:sz w:val="24"/>
              </w:rPr>
              <w:t>159</w:t>
            </w:r>
            <w:r w:rsidR="002D7C56">
              <w:rPr>
                <w:color w:val="000000"/>
                <w:kern w:val="0"/>
                <w:sz w:val="24"/>
              </w:rPr>
              <w:t>26208108</w:t>
            </w:r>
          </w:p>
        </w:tc>
      </w:tr>
      <w:tr w:rsidR="00F42667" w:rsidRPr="00BF2334" w14:paraId="34B33328" w14:textId="77777777" w:rsidTr="00FB4235">
        <w:trPr>
          <w:trHeight w:val="454"/>
        </w:trPr>
        <w:tc>
          <w:tcPr>
            <w:tcW w:w="396" w:type="pct"/>
            <w:vAlign w:val="center"/>
          </w:tcPr>
          <w:p w14:paraId="6BDD3FEC" w14:textId="77777777" w:rsidR="00F42667" w:rsidRPr="00BF2334" w:rsidRDefault="00F42667" w:rsidP="00FB4235">
            <w:pPr>
              <w:autoSpaceDE w:val="0"/>
              <w:autoSpaceDN w:val="0"/>
              <w:adjustRightInd w:val="0"/>
              <w:snapToGrid w:val="0"/>
              <w:jc w:val="center"/>
              <w:rPr>
                <w:color w:val="000000"/>
                <w:kern w:val="0"/>
                <w:sz w:val="24"/>
              </w:rPr>
            </w:pPr>
            <w:r w:rsidRPr="00BF2334">
              <w:rPr>
                <w:color w:val="000000"/>
                <w:kern w:val="0"/>
                <w:sz w:val="24"/>
              </w:rPr>
              <w:t>9</w:t>
            </w:r>
          </w:p>
        </w:tc>
        <w:tc>
          <w:tcPr>
            <w:tcW w:w="607" w:type="pct"/>
            <w:vAlign w:val="center"/>
          </w:tcPr>
          <w:p w14:paraId="21EA32A1" w14:textId="4C7DF8C2" w:rsidR="00F42667" w:rsidRPr="00BF2334" w:rsidRDefault="002D7C56" w:rsidP="00FB4235">
            <w:pPr>
              <w:autoSpaceDE w:val="0"/>
              <w:autoSpaceDN w:val="0"/>
              <w:adjustRightInd w:val="0"/>
              <w:snapToGrid w:val="0"/>
              <w:jc w:val="center"/>
              <w:rPr>
                <w:rFonts w:hint="eastAsia"/>
                <w:color w:val="000000"/>
                <w:kern w:val="0"/>
                <w:sz w:val="24"/>
              </w:rPr>
            </w:pPr>
            <w:r>
              <w:rPr>
                <w:rFonts w:hint="eastAsia"/>
                <w:color w:val="000000"/>
                <w:kern w:val="0"/>
                <w:sz w:val="24"/>
              </w:rPr>
              <w:t>郭传波</w:t>
            </w:r>
          </w:p>
        </w:tc>
        <w:tc>
          <w:tcPr>
            <w:tcW w:w="2126" w:type="pct"/>
            <w:vAlign w:val="center"/>
          </w:tcPr>
          <w:p w14:paraId="30A50190" w14:textId="4F77EAA5" w:rsidR="00F42667" w:rsidRPr="00BF2334" w:rsidRDefault="002D7C56" w:rsidP="00FB4235">
            <w:pPr>
              <w:autoSpaceDE w:val="0"/>
              <w:autoSpaceDN w:val="0"/>
              <w:adjustRightInd w:val="0"/>
              <w:snapToGrid w:val="0"/>
              <w:jc w:val="center"/>
              <w:rPr>
                <w:color w:val="000000"/>
                <w:kern w:val="0"/>
                <w:sz w:val="24"/>
              </w:rPr>
            </w:pPr>
            <w:r w:rsidRPr="00F430AF">
              <w:rPr>
                <w:rFonts w:hint="eastAsia"/>
                <w:color w:val="000000"/>
                <w:kern w:val="0"/>
                <w:sz w:val="24"/>
              </w:rPr>
              <w:t>中国科学院</w:t>
            </w:r>
            <w:r>
              <w:rPr>
                <w:rFonts w:hint="eastAsia"/>
                <w:color w:val="000000"/>
                <w:kern w:val="0"/>
                <w:sz w:val="24"/>
              </w:rPr>
              <w:t>水生生物研究所</w:t>
            </w:r>
          </w:p>
        </w:tc>
        <w:tc>
          <w:tcPr>
            <w:tcW w:w="835" w:type="pct"/>
            <w:vAlign w:val="center"/>
          </w:tcPr>
          <w:p w14:paraId="4539B832" w14:textId="11604ABE" w:rsidR="00F42667" w:rsidRPr="00BF2334" w:rsidRDefault="002D7C56" w:rsidP="00FB4235">
            <w:pPr>
              <w:autoSpaceDE w:val="0"/>
              <w:autoSpaceDN w:val="0"/>
              <w:adjustRightInd w:val="0"/>
              <w:snapToGrid w:val="0"/>
              <w:jc w:val="center"/>
              <w:rPr>
                <w:color w:val="000000"/>
                <w:kern w:val="0"/>
                <w:sz w:val="24"/>
              </w:rPr>
            </w:pPr>
            <w:r>
              <w:rPr>
                <w:rFonts w:hint="eastAsia"/>
                <w:color w:val="000000"/>
                <w:kern w:val="0"/>
                <w:sz w:val="24"/>
              </w:rPr>
              <w:t>研究员</w:t>
            </w:r>
          </w:p>
        </w:tc>
        <w:tc>
          <w:tcPr>
            <w:tcW w:w="1036" w:type="pct"/>
            <w:vAlign w:val="center"/>
          </w:tcPr>
          <w:p w14:paraId="525C298F" w14:textId="2BDF6872" w:rsidR="00F42667" w:rsidRPr="00BF2334" w:rsidRDefault="002D7C56" w:rsidP="00FB4235">
            <w:pPr>
              <w:autoSpaceDE w:val="0"/>
              <w:autoSpaceDN w:val="0"/>
              <w:adjustRightInd w:val="0"/>
              <w:snapToGrid w:val="0"/>
              <w:jc w:val="center"/>
              <w:rPr>
                <w:color w:val="000000"/>
                <w:kern w:val="0"/>
                <w:sz w:val="24"/>
              </w:rPr>
            </w:pPr>
            <w:r>
              <w:rPr>
                <w:rFonts w:hint="eastAsia"/>
                <w:color w:val="000000"/>
                <w:kern w:val="0"/>
                <w:sz w:val="24"/>
              </w:rPr>
              <w:t>g</w:t>
            </w:r>
            <w:r>
              <w:rPr>
                <w:color w:val="000000"/>
                <w:kern w:val="0"/>
                <w:sz w:val="24"/>
              </w:rPr>
              <w:t>uocb@ihb.ac.cn</w:t>
            </w:r>
          </w:p>
        </w:tc>
      </w:tr>
    </w:tbl>
    <w:p w14:paraId="3E640C85" w14:textId="2E6437AB" w:rsidR="00F42667" w:rsidRDefault="00F42667" w:rsidP="00F42667">
      <w:pPr>
        <w:spacing w:line="560" w:lineRule="exact"/>
        <w:ind w:firstLineChars="200" w:firstLine="640"/>
        <w:rPr>
          <w:rFonts w:eastAsia="方正仿宋_GBK"/>
          <w:sz w:val="32"/>
          <w:szCs w:val="32"/>
        </w:rPr>
      </w:pPr>
      <w:r>
        <w:rPr>
          <w:rFonts w:eastAsia="方正仿宋_GBK" w:hint="eastAsia"/>
          <w:sz w:val="32"/>
          <w:szCs w:val="32"/>
        </w:rPr>
        <w:lastRenderedPageBreak/>
        <w:t>在确定了拟征求意见的专家后，于</w:t>
      </w:r>
      <w:r>
        <w:rPr>
          <w:rFonts w:eastAsia="方正仿宋_GBK" w:hint="eastAsia"/>
          <w:sz w:val="32"/>
          <w:szCs w:val="32"/>
        </w:rPr>
        <w:t>202</w:t>
      </w:r>
      <w:r w:rsidR="00940086">
        <w:rPr>
          <w:rFonts w:eastAsia="方正仿宋_GBK"/>
          <w:sz w:val="32"/>
          <w:szCs w:val="32"/>
        </w:rPr>
        <w:t>3</w:t>
      </w:r>
      <w:r>
        <w:rPr>
          <w:rFonts w:eastAsia="方正仿宋_GBK" w:hint="eastAsia"/>
          <w:sz w:val="32"/>
          <w:szCs w:val="32"/>
        </w:rPr>
        <w:t>年</w:t>
      </w:r>
      <w:r>
        <w:rPr>
          <w:rFonts w:eastAsia="方正仿宋_GBK" w:hint="eastAsia"/>
          <w:sz w:val="32"/>
          <w:szCs w:val="32"/>
        </w:rPr>
        <w:t>1</w:t>
      </w:r>
      <w:r w:rsidR="00940086">
        <w:rPr>
          <w:rFonts w:eastAsia="方正仿宋_GBK"/>
          <w:sz w:val="32"/>
          <w:szCs w:val="32"/>
        </w:rPr>
        <w:t>2</w:t>
      </w:r>
      <w:r>
        <w:rPr>
          <w:rFonts w:eastAsia="方正仿宋_GBK" w:hint="eastAsia"/>
          <w:sz w:val="32"/>
          <w:szCs w:val="32"/>
        </w:rPr>
        <w:t>月</w:t>
      </w:r>
      <w:r w:rsidR="00940086">
        <w:rPr>
          <w:rFonts w:eastAsia="方正仿宋_GBK"/>
          <w:sz w:val="32"/>
          <w:szCs w:val="32"/>
        </w:rPr>
        <w:t>10</w:t>
      </w:r>
      <w:r>
        <w:rPr>
          <w:rFonts w:eastAsia="方正仿宋_GBK" w:hint="eastAsia"/>
          <w:sz w:val="32"/>
          <w:szCs w:val="32"/>
        </w:rPr>
        <w:t>日，将包括标准文本、编制说明、征求意见表等材料通过邮件、微信等方式发送到各位专家，并与各位专家进行了沟通确认，征求意见截止</w:t>
      </w:r>
      <w:r>
        <w:rPr>
          <w:rFonts w:eastAsia="方正仿宋_GBK" w:hint="eastAsia"/>
          <w:sz w:val="32"/>
          <w:szCs w:val="32"/>
        </w:rPr>
        <w:t>202</w:t>
      </w:r>
      <w:r w:rsidR="00940086">
        <w:rPr>
          <w:rFonts w:eastAsia="方正仿宋_GBK"/>
          <w:sz w:val="32"/>
          <w:szCs w:val="32"/>
        </w:rPr>
        <w:t>4</w:t>
      </w:r>
      <w:r>
        <w:rPr>
          <w:rFonts w:eastAsia="方正仿宋_GBK" w:hint="eastAsia"/>
          <w:sz w:val="32"/>
          <w:szCs w:val="32"/>
        </w:rPr>
        <w:t>年</w:t>
      </w:r>
      <w:r>
        <w:rPr>
          <w:rFonts w:eastAsia="方正仿宋_GBK" w:hint="eastAsia"/>
          <w:sz w:val="32"/>
          <w:szCs w:val="32"/>
        </w:rPr>
        <w:t>1</w:t>
      </w:r>
      <w:r>
        <w:rPr>
          <w:rFonts w:eastAsia="方正仿宋_GBK" w:hint="eastAsia"/>
          <w:sz w:val="32"/>
          <w:szCs w:val="32"/>
        </w:rPr>
        <w:t>月</w:t>
      </w:r>
      <w:r w:rsidR="00940086">
        <w:rPr>
          <w:rFonts w:eastAsia="方正仿宋_GBK"/>
          <w:sz w:val="32"/>
          <w:szCs w:val="32"/>
        </w:rPr>
        <w:t>9</w:t>
      </w:r>
      <w:r>
        <w:rPr>
          <w:rFonts w:eastAsia="方正仿宋_GBK" w:hint="eastAsia"/>
          <w:sz w:val="32"/>
          <w:szCs w:val="32"/>
        </w:rPr>
        <w:t>日。</w:t>
      </w:r>
    </w:p>
    <w:p w14:paraId="1F411FBD" w14:textId="361EE42D" w:rsidR="00F42667" w:rsidRPr="00CD61E4" w:rsidRDefault="00F42667" w:rsidP="00F42667">
      <w:pPr>
        <w:spacing w:line="560" w:lineRule="exact"/>
        <w:ind w:firstLineChars="200" w:firstLine="640"/>
        <w:rPr>
          <w:rFonts w:eastAsia="方正仿宋_GBK"/>
          <w:sz w:val="32"/>
          <w:szCs w:val="32"/>
        </w:rPr>
      </w:pPr>
      <w:r>
        <w:rPr>
          <w:rFonts w:eastAsia="方正仿宋_GBK" w:hint="eastAsia"/>
          <w:sz w:val="32"/>
          <w:szCs w:val="32"/>
        </w:rPr>
        <w:t>截止</w:t>
      </w:r>
      <w:r>
        <w:rPr>
          <w:rFonts w:eastAsia="方正仿宋_GBK" w:hint="eastAsia"/>
          <w:sz w:val="32"/>
          <w:szCs w:val="32"/>
        </w:rPr>
        <w:t>2023</w:t>
      </w:r>
      <w:r>
        <w:rPr>
          <w:rFonts w:eastAsia="方正仿宋_GBK" w:hint="eastAsia"/>
          <w:sz w:val="32"/>
          <w:szCs w:val="32"/>
        </w:rPr>
        <w:t>年</w:t>
      </w:r>
      <w:r>
        <w:rPr>
          <w:rFonts w:eastAsia="方正仿宋_GBK" w:hint="eastAsia"/>
          <w:sz w:val="32"/>
          <w:szCs w:val="32"/>
        </w:rPr>
        <w:t>1</w:t>
      </w:r>
      <w:r>
        <w:rPr>
          <w:rFonts w:eastAsia="方正仿宋_GBK" w:hint="eastAsia"/>
          <w:sz w:val="32"/>
          <w:szCs w:val="32"/>
        </w:rPr>
        <w:t>月</w:t>
      </w:r>
      <w:r w:rsidR="00940086">
        <w:rPr>
          <w:rFonts w:eastAsia="方正仿宋_GBK"/>
          <w:sz w:val="32"/>
          <w:szCs w:val="32"/>
        </w:rPr>
        <w:t>15</w:t>
      </w:r>
      <w:r>
        <w:rPr>
          <w:rFonts w:eastAsia="方正仿宋_GBK" w:hint="eastAsia"/>
          <w:sz w:val="32"/>
          <w:szCs w:val="32"/>
        </w:rPr>
        <w:t>日，共收到</w:t>
      </w:r>
      <w:r w:rsidR="00940086">
        <w:rPr>
          <w:rFonts w:eastAsia="方正仿宋_GBK"/>
          <w:sz w:val="32"/>
          <w:szCs w:val="32"/>
        </w:rPr>
        <w:t>7</w:t>
      </w:r>
      <w:r>
        <w:rPr>
          <w:rFonts w:eastAsia="方正仿宋_GBK" w:hint="eastAsia"/>
          <w:sz w:val="32"/>
          <w:szCs w:val="32"/>
        </w:rPr>
        <w:t>名专家意见回复，经汇总整理，共计产生</w:t>
      </w:r>
      <w:r w:rsidR="00F430AF">
        <w:rPr>
          <w:rFonts w:eastAsia="方正仿宋_GBK"/>
          <w:sz w:val="32"/>
          <w:szCs w:val="32"/>
        </w:rPr>
        <w:t>73</w:t>
      </w:r>
      <w:r>
        <w:rPr>
          <w:rFonts w:eastAsia="方正仿宋_GBK" w:hint="eastAsia"/>
          <w:sz w:val="32"/>
          <w:szCs w:val="32"/>
        </w:rPr>
        <w:t>条专家意见，工作小组逐条对专家意见进行分析，采纳或部分采纳了其中</w:t>
      </w:r>
      <w:r w:rsidR="00F430AF">
        <w:rPr>
          <w:rFonts w:eastAsia="方正仿宋_GBK"/>
          <w:sz w:val="32"/>
          <w:szCs w:val="32"/>
        </w:rPr>
        <w:t>69</w:t>
      </w:r>
      <w:r>
        <w:rPr>
          <w:rFonts w:eastAsia="方正仿宋_GBK" w:hint="eastAsia"/>
          <w:sz w:val="32"/>
          <w:szCs w:val="32"/>
        </w:rPr>
        <w:t>条意见，对标准文本及编制说明进行了详细修改；对未采纳的</w:t>
      </w:r>
      <w:r w:rsidR="00F430AF">
        <w:rPr>
          <w:rFonts w:eastAsia="方正仿宋_GBK"/>
          <w:sz w:val="32"/>
          <w:szCs w:val="32"/>
        </w:rPr>
        <w:t>4</w:t>
      </w:r>
      <w:r>
        <w:rPr>
          <w:rFonts w:eastAsia="方正仿宋_GBK" w:hint="eastAsia"/>
          <w:sz w:val="32"/>
          <w:szCs w:val="32"/>
        </w:rPr>
        <w:t>条意见充分说明理由，并予以反馈。具体意见处理情况详见征求意见汇总表。</w:t>
      </w:r>
    </w:p>
    <w:p w14:paraId="4222E2C8" w14:textId="77777777" w:rsidR="00A55F45" w:rsidRPr="00AC57CA" w:rsidRDefault="00A55F45" w:rsidP="00A55F45">
      <w:pPr>
        <w:spacing w:beforeLines="50" w:before="156" w:afterLines="50" w:after="156" w:line="560" w:lineRule="exact"/>
        <w:ind w:firstLineChars="200" w:firstLine="643"/>
        <w:rPr>
          <w:rFonts w:eastAsia="黑体"/>
          <w:b/>
          <w:sz w:val="32"/>
          <w:szCs w:val="32"/>
        </w:rPr>
      </w:pPr>
      <w:r w:rsidRPr="00AC57CA">
        <w:rPr>
          <w:rFonts w:eastAsia="黑体"/>
          <w:b/>
          <w:sz w:val="32"/>
          <w:szCs w:val="32"/>
        </w:rPr>
        <w:t>四、标准编制原则及主要内容技术指标确立</w:t>
      </w:r>
    </w:p>
    <w:p w14:paraId="4F62D98A" w14:textId="77777777" w:rsidR="00A55F45" w:rsidRDefault="00A55F45" w:rsidP="00A55F45">
      <w:pPr>
        <w:spacing w:line="560" w:lineRule="exact"/>
        <w:ind w:firstLineChars="200" w:firstLine="643"/>
        <w:rPr>
          <w:rFonts w:eastAsia="方正仿宋_GBK"/>
          <w:b/>
          <w:bCs/>
          <w:sz w:val="32"/>
          <w:szCs w:val="32"/>
        </w:rPr>
      </w:pPr>
      <w:r w:rsidRPr="004C30D6">
        <w:rPr>
          <w:rFonts w:eastAsia="方正仿宋_GBK"/>
          <w:b/>
          <w:bCs/>
          <w:sz w:val="32"/>
          <w:szCs w:val="32"/>
        </w:rPr>
        <w:t>（一）编制原则</w:t>
      </w:r>
    </w:p>
    <w:p w14:paraId="1E405688" w14:textId="4FEA94D3" w:rsidR="00A55F45" w:rsidRDefault="00A55F45" w:rsidP="00A55F45">
      <w:pPr>
        <w:spacing w:line="560" w:lineRule="exact"/>
        <w:ind w:firstLineChars="200" w:firstLine="640"/>
        <w:rPr>
          <w:rFonts w:eastAsia="方正仿宋_GBK"/>
          <w:sz w:val="32"/>
          <w:szCs w:val="32"/>
        </w:rPr>
      </w:pPr>
      <w:r>
        <w:rPr>
          <w:rFonts w:eastAsia="方正仿宋_GBK"/>
          <w:sz w:val="32"/>
          <w:szCs w:val="32"/>
        </w:rPr>
        <w:t>本标准的制定工作遵循</w:t>
      </w:r>
      <w:r>
        <w:rPr>
          <w:rFonts w:eastAsia="方正仿宋_GBK"/>
          <w:sz w:val="32"/>
          <w:szCs w:val="32"/>
        </w:rPr>
        <w:t>“</w:t>
      </w:r>
      <w:r>
        <w:rPr>
          <w:rFonts w:eastAsia="方正仿宋_GBK"/>
          <w:sz w:val="32"/>
          <w:szCs w:val="32"/>
        </w:rPr>
        <w:t>统一性、协调性、适用性、一致性、规范性</w:t>
      </w:r>
      <w:r>
        <w:rPr>
          <w:rFonts w:eastAsia="方正仿宋_GBK"/>
          <w:sz w:val="32"/>
          <w:szCs w:val="32"/>
        </w:rPr>
        <w:t>”</w:t>
      </w:r>
      <w:r>
        <w:rPr>
          <w:rFonts w:eastAsia="方正仿宋_GBK"/>
          <w:sz w:val="32"/>
          <w:szCs w:val="32"/>
        </w:rPr>
        <w:t>的原则，本着先进性、科学性、合理性和可操作性的原则，按照</w:t>
      </w:r>
      <w:r>
        <w:rPr>
          <w:rFonts w:eastAsia="方正仿宋_GBK"/>
          <w:sz w:val="32"/>
          <w:szCs w:val="32"/>
        </w:rPr>
        <w:t>GB/T 1.1—2020</w:t>
      </w:r>
      <w:r>
        <w:rPr>
          <w:rFonts w:eastAsia="方正仿宋_GBK"/>
          <w:sz w:val="32"/>
          <w:szCs w:val="32"/>
        </w:rPr>
        <w:t>《标准化工作导则</w:t>
      </w:r>
      <w:r>
        <w:rPr>
          <w:rFonts w:eastAsia="方正仿宋_GBK"/>
          <w:sz w:val="32"/>
          <w:szCs w:val="32"/>
        </w:rPr>
        <w:t xml:space="preserve"> </w:t>
      </w:r>
      <w:r>
        <w:rPr>
          <w:rFonts w:eastAsia="方正仿宋_GBK"/>
          <w:sz w:val="32"/>
          <w:szCs w:val="32"/>
        </w:rPr>
        <w:t>第一部分：标准的结构和编写》给出的规则编写，并结合《</w:t>
      </w:r>
      <w:r w:rsidR="009E4F4F" w:rsidRPr="009E4F4F">
        <w:rPr>
          <w:rFonts w:eastAsia="方正仿宋_GBK" w:hint="eastAsia"/>
          <w:sz w:val="32"/>
          <w:szCs w:val="32"/>
        </w:rPr>
        <w:t>关于推进大水面生态渔业发展的指导意见</w:t>
      </w:r>
      <w:r>
        <w:rPr>
          <w:rFonts w:eastAsia="方正仿宋_GBK"/>
          <w:sz w:val="32"/>
          <w:szCs w:val="32"/>
        </w:rPr>
        <w:t>》等</w:t>
      </w:r>
      <w:r w:rsidR="009E4F4F">
        <w:rPr>
          <w:rFonts w:eastAsia="方正仿宋_GBK" w:hint="eastAsia"/>
          <w:sz w:val="32"/>
          <w:szCs w:val="32"/>
        </w:rPr>
        <w:t>文件</w:t>
      </w:r>
      <w:r>
        <w:rPr>
          <w:rFonts w:eastAsia="方正仿宋_GBK"/>
          <w:sz w:val="32"/>
          <w:szCs w:val="32"/>
        </w:rPr>
        <w:t>的要求进行编制。</w:t>
      </w:r>
    </w:p>
    <w:p w14:paraId="25445941" w14:textId="77777777" w:rsidR="00A55F45" w:rsidRDefault="00A55F45" w:rsidP="00A55F45">
      <w:pPr>
        <w:spacing w:line="560" w:lineRule="exact"/>
        <w:ind w:firstLineChars="200" w:firstLine="643"/>
        <w:rPr>
          <w:rFonts w:eastAsia="方正仿宋_GBK"/>
          <w:b/>
          <w:bCs/>
          <w:sz w:val="32"/>
          <w:szCs w:val="32"/>
        </w:rPr>
      </w:pPr>
      <w:r>
        <w:rPr>
          <w:rFonts w:eastAsia="方正仿宋_GBK" w:hint="eastAsia"/>
          <w:b/>
          <w:bCs/>
          <w:sz w:val="32"/>
          <w:szCs w:val="32"/>
        </w:rPr>
        <w:t>（二）主要内容技术指标确立</w:t>
      </w:r>
    </w:p>
    <w:p w14:paraId="53E4920B" w14:textId="10597FE9" w:rsidR="00365C16" w:rsidRDefault="00A55F45" w:rsidP="00A55F45">
      <w:pPr>
        <w:spacing w:line="560" w:lineRule="exact"/>
        <w:ind w:firstLineChars="200" w:firstLine="640"/>
        <w:rPr>
          <w:rFonts w:eastAsia="方正仿宋_GBK"/>
          <w:sz w:val="32"/>
          <w:szCs w:val="32"/>
        </w:rPr>
      </w:pPr>
      <w:r>
        <w:rPr>
          <w:rFonts w:eastAsia="方正仿宋_GBK" w:hint="eastAsia"/>
          <w:sz w:val="32"/>
          <w:szCs w:val="32"/>
        </w:rPr>
        <w:t>本标准侧重于</w:t>
      </w:r>
      <w:r w:rsidR="00365C16" w:rsidRPr="00365C16">
        <w:rPr>
          <w:rFonts w:eastAsia="方正仿宋_GBK" w:hint="eastAsia"/>
          <w:sz w:val="32"/>
          <w:szCs w:val="32"/>
        </w:rPr>
        <w:t>大水面生态渔业资源监测的主要内容及指标；</w:t>
      </w:r>
      <w:r w:rsidR="00365C16">
        <w:rPr>
          <w:rFonts w:eastAsia="方正仿宋_GBK" w:hint="eastAsia"/>
          <w:sz w:val="32"/>
          <w:szCs w:val="32"/>
        </w:rPr>
        <w:t>并对</w:t>
      </w:r>
      <w:r w:rsidR="00365C16" w:rsidRPr="00365C16">
        <w:rPr>
          <w:rFonts w:eastAsia="方正仿宋_GBK" w:hint="eastAsia"/>
          <w:sz w:val="32"/>
          <w:szCs w:val="32"/>
        </w:rPr>
        <w:t>渔业资源增值容量、资源量及可捕量评估的适用条件和计算方法</w:t>
      </w:r>
      <w:r w:rsidR="00365C16">
        <w:rPr>
          <w:rFonts w:eastAsia="方正仿宋_GBK" w:hint="eastAsia"/>
          <w:sz w:val="32"/>
          <w:szCs w:val="32"/>
        </w:rPr>
        <w:t>进行了</w:t>
      </w:r>
      <w:r w:rsidR="00365C16">
        <w:rPr>
          <w:rFonts w:eastAsia="方正仿宋_GBK"/>
          <w:sz w:val="32"/>
          <w:szCs w:val="32"/>
        </w:rPr>
        <w:t>明确的规定，同时提出了技术指导，是一个翔实的，兼具规范性与指导性的标准体系</w:t>
      </w:r>
    </w:p>
    <w:p w14:paraId="67A9A306" w14:textId="6393D04C" w:rsidR="00A55F45" w:rsidRDefault="00A55F45" w:rsidP="00A55F45">
      <w:pPr>
        <w:spacing w:line="560" w:lineRule="exact"/>
        <w:ind w:firstLineChars="200" w:firstLine="643"/>
        <w:rPr>
          <w:rFonts w:eastAsia="方正仿宋_GBK"/>
          <w:b/>
          <w:bCs/>
          <w:sz w:val="32"/>
          <w:szCs w:val="32"/>
        </w:rPr>
      </w:pPr>
      <w:r>
        <w:rPr>
          <w:rFonts w:eastAsia="方正仿宋_GBK" w:hint="eastAsia"/>
          <w:b/>
          <w:bCs/>
          <w:sz w:val="32"/>
          <w:szCs w:val="32"/>
        </w:rPr>
        <w:t>1</w:t>
      </w:r>
      <w:r>
        <w:rPr>
          <w:rFonts w:eastAsia="方正仿宋_GBK" w:hint="eastAsia"/>
          <w:b/>
          <w:bCs/>
          <w:sz w:val="32"/>
          <w:szCs w:val="32"/>
        </w:rPr>
        <w:t>、</w:t>
      </w:r>
      <w:r w:rsidR="00365C16" w:rsidRPr="00365C16">
        <w:rPr>
          <w:rFonts w:eastAsia="方正仿宋_GBK" w:hint="eastAsia"/>
          <w:sz w:val="32"/>
          <w:szCs w:val="32"/>
        </w:rPr>
        <w:t>大水面生态渔业资源监测</w:t>
      </w:r>
    </w:p>
    <w:p w14:paraId="71E00B3F" w14:textId="308D9D16" w:rsidR="00A55F45" w:rsidRPr="00297743" w:rsidRDefault="00A55F45" w:rsidP="00A55F45">
      <w:pPr>
        <w:spacing w:line="560" w:lineRule="exact"/>
        <w:ind w:firstLineChars="200" w:firstLine="640"/>
        <w:rPr>
          <w:rFonts w:eastAsia="方正仿宋_GBK"/>
          <w:sz w:val="32"/>
          <w:szCs w:val="32"/>
        </w:rPr>
      </w:pPr>
      <w:r w:rsidRPr="00297743">
        <w:rPr>
          <w:rFonts w:eastAsia="方正仿宋_GBK" w:hint="eastAsia"/>
          <w:sz w:val="32"/>
          <w:szCs w:val="32"/>
        </w:rPr>
        <w:t>从</w:t>
      </w:r>
      <w:r w:rsidR="00365C16">
        <w:rPr>
          <w:rFonts w:eastAsia="方正仿宋_GBK" w:hint="eastAsia"/>
          <w:sz w:val="32"/>
          <w:szCs w:val="32"/>
        </w:rPr>
        <w:t>监测内容、监测指标、不同生物类群的监测方法、监测点位布设、监测频次等方面进行了详细的描述和规定</w:t>
      </w:r>
      <w:r w:rsidRPr="00297743">
        <w:rPr>
          <w:rFonts w:eastAsia="方正仿宋_GBK" w:hint="eastAsia"/>
          <w:sz w:val="32"/>
          <w:szCs w:val="32"/>
        </w:rPr>
        <w:t>。</w:t>
      </w:r>
    </w:p>
    <w:p w14:paraId="3B1C6992" w14:textId="290FB584" w:rsidR="00A55F45" w:rsidRDefault="00A55F45" w:rsidP="00A55F45">
      <w:pPr>
        <w:spacing w:line="560" w:lineRule="exact"/>
        <w:ind w:firstLineChars="200" w:firstLine="643"/>
        <w:rPr>
          <w:rFonts w:eastAsia="方正仿宋_GBK"/>
          <w:b/>
          <w:bCs/>
          <w:sz w:val="32"/>
          <w:szCs w:val="32"/>
        </w:rPr>
      </w:pPr>
      <w:r>
        <w:rPr>
          <w:rFonts w:eastAsia="方正仿宋_GBK" w:hint="eastAsia"/>
          <w:b/>
          <w:bCs/>
          <w:sz w:val="32"/>
          <w:szCs w:val="32"/>
        </w:rPr>
        <w:lastRenderedPageBreak/>
        <w:t>2</w:t>
      </w:r>
      <w:r>
        <w:rPr>
          <w:rFonts w:eastAsia="方正仿宋_GBK" w:hint="eastAsia"/>
          <w:b/>
          <w:bCs/>
          <w:sz w:val="32"/>
          <w:szCs w:val="32"/>
        </w:rPr>
        <w:t>、</w:t>
      </w:r>
      <w:r w:rsidR="00365C16" w:rsidRPr="00551454">
        <w:rPr>
          <w:rFonts w:eastAsia="方正仿宋_GBK" w:hint="eastAsia"/>
          <w:sz w:val="32"/>
          <w:szCs w:val="32"/>
        </w:rPr>
        <w:t>渔业资源增殖容量</w:t>
      </w:r>
    </w:p>
    <w:p w14:paraId="495BE15F" w14:textId="173B4666" w:rsidR="00A55F45" w:rsidRPr="000477BF" w:rsidRDefault="00551454" w:rsidP="00551454">
      <w:pPr>
        <w:spacing w:line="560" w:lineRule="exact"/>
        <w:ind w:firstLineChars="200" w:firstLine="640"/>
        <w:rPr>
          <w:rFonts w:eastAsia="方正仿宋_GBK"/>
          <w:sz w:val="32"/>
          <w:szCs w:val="32"/>
        </w:rPr>
      </w:pPr>
      <w:r w:rsidRPr="00551454">
        <w:rPr>
          <w:rFonts w:eastAsia="方正仿宋_GBK" w:hint="eastAsia"/>
          <w:bCs/>
          <w:sz w:val="32"/>
          <w:szCs w:val="32"/>
        </w:rPr>
        <w:t>根据监测调查水域内有机碎屑、浮游植物、浮游动物、底栖动物、着生生物、水生维管束植物、鱼类、其他水生经济动物（虾、蟹、螺、贝等）以及水质状况的数据结果，依据生态能量学模型计算各营养生态类型的</w:t>
      </w:r>
      <w:r>
        <w:rPr>
          <w:rFonts w:eastAsia="方正仿宋_GBK" w:hint="eastAsia"/>
          <w:bCs/>
          <w:sz w:val="32"/>
          <w:szCs w:val="32"/>
        </w:rPr>
        <w:t>增殖容量，主要</w:t>
      </w:r>
      <w:r w:rsidRPr="00551454">
        <w:rPr>
          <w:rFonts w:eastAsia="方正仿宋_GBK" w:hint="eastAsia"/>
          <w:bCs/>
          <w:sz w:val="32"/>
          <w:szCs w:val="32"/>
        </w:rPr>
        <w:t>参照</w:t>
      </w:r>
      <w:r w:rsidRPr="00551454">
        <w:rPr>
          <w:rFonts w:eastAsia="方正仿宋_GBK" w:hint="eastAsia"/>
          <w:bCs/>
          <w:sz w:val="32"/>
          <w:szCs w:val="32"/>
        </w:rPr>
        <w:t>SC/T1149-2020</w:t>
      </w:r>
      <w:r w:rsidRPr="00551454">
        <w:rPr>
          <w:rFonts w:eastAsia="方正仿宋_GBK" w:hint="eastAsia"/>
          <w:bCs/>
          <w:sz w:val="32"/>
          <w:szCs w:val="32"/>
        </w:rPr>
        <w:t>执行。</w:t>
      </w:r>
    </w:p>
    <w:p w14:paraId="64E1E16F" w14:textId="3018B7D2" w:rsidR="00A55F45" w:rsidRDefault="00551454" w:rsidP="00A55F45">
      <w:pPr>
        <w:spacing w:line="560" w:lineRule="exact"/>
        <w:ind w:firstLineChars="200" w:firstLine="643"/>
        <w:rPr>
          <w:rFonts w:eastAsia="方正仿宋_GBK"/>
          <w:sz w:val="32"/>
          <w:szCs w:val="32"/>
        </w:rPr>
      </w:pPr>
      <w:r>
        <w:rPr>
          <w:rFonts w:eastAsia="方正仿宋_GBK"/>
          <w:b/>
          <w:sz w:val="32"/>
          <w:szCs w:val="32"/>
        </w:rPr>
        <w:t>3</w:t>
      </w:r>
      <w:r>
        <w:rPr>
          <w:rFonts w:eastAsia="方正仿宋_GBK" w:hint="eastAsia"/>
          <w:b/>
          <w:sz w:val="32"/>
          <w:szCs w:val="32"/>
        </w:rPr>
        <w:t>、</w:t>
      </w:r>
      <w:r w:rsidRPr="00551454">
        <w:rPr>
          <w:rFonts w:eastAsia="方正仿宋_GBK" w:hint="eastAsia"/>
          <w:sz w:val="32"/>
          <w:szCs w:val="32"/>
        </w:rPr>
        <w:t>渔业资源现存量评估</w:t>
      </w:r>
    </w:p>
    <w:p w14:paraId="18F16723" w14:textId="4D33AD67" w:rsidR="00551454" w:rsidRDefault="00551454" w:rsidP="00A55F45">
      <w:pPr>
        <w:spacing w:line="560" w:lineRule="exact"/>
        <w:ind w:firstLineChars="200" w:firstLine="640"/>
        <w:rPr>
          <w:rFonts w:eastAsia="方正仿宋_GBK"/>
          <w:sz w:val="32"/>
          <w:szCs w:val="32"/>
        </w:rPr>
      </w:pPr>
      <w:r>
        <w:rPr>
          <w:rFonts w:eastAsia="方正仿宋_GBK" w:hint="eastAsia"/>
          <w:sz w:val="32"/>
          <w:szCs w:val="32"/>
        </w:rPr>
        <w:t>依据经典渔业资源评估方法，围网试捕估算为传统的渔业资源现存量评估方法，评估结果的准确性接受度较高。但根据现代渔业资源评估技术的发展，在此基础上增加了拖网、剩余产量模型及水声学评估的方法，并对每种技术方法的适用条件和操作流程进行了说明。有条件的地区可以同时用</w:t>
      </w:r>
      <w:r>
        <w:rPr>
          <w:rFonts w:eastAsia="方正仿宋_GBK" w:hint="eastAsia"/>
          <w:sz w:val="32"/>
          <w:szCs w:val="32"/>
        </w:rPr>
        <w:t>2-</w:t>
      </w:r>
      <w:r>
        <w:rPr>
          <w:rFonts w:eastAsia="方正仿宋_GBK"/>
          <w:sz w:val="32"/>
          <w:szCs w:val="32"/>
        </w:rPr>
        <w:t>3</w:t>
      </w:r>
      <w:r>
        <w:rPr>
          <w:rFonts w:eastAsia="方正仿宋_GBK" w:hint="eastAsia"/>
          <w:sz w:val="32"/>
          <w:szCs w:val="32"/>
        </w:rPr>
        <w:t>种方法对评估结果进行验证。</w:t>
      </w:r>
    </w:p>
    <w:p w14:paraId="7ED82BA3" w14:textId="643E2B61" w:rsidR="00551454" w:rsidRDefault="00551454" w:rsidP="00A55F45">
      <w:pPr>
        <w:spacing w:line="560" w:lineRule="exact"/>
        <w:ind w:firstLineChars="200" w:firstLine="640"/>
        <w:rPr>
          <w:rFonts w:eastAsia="方正仿宋_GBK"/>
          <w:sz w:val="32"/>
          <w:szCs w:val="32"/>
        </w:rPr>
      </w:pPr>
      <w:r>
        <w:rPr>
          <w:rFonts w:eastAsia="方正仿宋_GBK" w:hint="eastAsia"/>
          <w:sz w:val="32"/>
          <w:szCs w:val="32"/>
        </w:rPr>
        <w:t>4</w:t>
      </w:r>
      <w:r>
        <w:rPr>
          <w:rFonts w:eastAsia="方正仿宋_GBK" w:hint="eastAsia"/>
          <w:sz w:val="32"/>
          <w:szCs w:val="32"/>
        </w:rPr>
        <w:t>、</w:t>
      </w:r>
      <w:r w:rsidRPr="00365C16">
        <w:rPr>
          <w:rFonts w:eastAsia="方正仿宋_GBK" w:hint="eastAsia"/>
          <w:sz w:val="32"/>
          <w:szCs w:val="32"/>
        </w:rPr>
        <w:t>可捕量评估</w:t>
      </w:r>
    </w:p>
    <w:p w14:paraId="385CBBBC" w14:textId="3E0B3561" w:rsidR="00551454" w:rsidRPr="000D153E" w:rsidRDefault="00551454" w:rsidP="00A55F45">
      <w:pPr>
        <w:spacing w:line="560" w:lineRule="exact"/>
        <w:ind w:firstLineChars="200" w:firstLine="640"/>
        <w:rPr>
          <w:rFonts w:eastAsia="方正仿宋_GBK" w:hint="eastAsia"/>
          <w:b/>
          <w:sz w:val="32"/>
          <w:szCs w:val="32"/>
        </w:rPr>
      </w:pPr>
      <w:r>
        <w:rPr>
          <w:rFonts w:eastAsia="方正仿宋_GBK" w:hint="eastAsia"/>
          <w:sz w:val="32"/>
          <w:szCs w:val="32"/>
        </w:rPr>
        <w:t>结合鱼类拐点年龄、</w:t>
      </w:r>
      <w:r w:rsidRPr="00551454">
        <w:rPr>
          <w:rFonts w:eastAsia="方正仿宋_GBK" w:hint="eastAsia"/>
          <w:sz w:val="32"/>
          <w:szCs w:val="32"/>
        </w:rPr>
        <w:t>全湖渔业资源现存量以及增殖容量</w:t>
      </w:r>
      <w:r>
        <w:rPr>
          <w:rFonts w:eastAsia="方正仿宋_GBK" w:hint="eastAsia"/>
          <w:sz w:val="32"/>
          <w:szCs w:val="32"/>
        </w:rPr>
        <w:t>确定可捕量，对大水面生态渔业具有指导意义和应用价值。</w:t>
      </w:r>
    </w:p>
    <w:p w14:paraId="20F5646F" w14:textId="77777777" w:rsidR="00A55F45" w:rsidRPr="00C52635" w:rsidRDefault="00A55F45" w:rsidP="00A55F45">
      <w:pPr>
        <w:spacing w:beforeLines="50" w:before="156" w:afterLines="50" w:after="156" w:line="560" w:lineRule="exact"/>
        <w:ind w:firstLineChars="200" w:firstLine="643"/>
        <w:rPr>
          <w:rFonts w:eastAsia="黑体"/>
          <w:b/>
          <w:sz w:val="32"/>
          <w:szCs w:val="32"/>
        </w:rPr>
      </w:pPr>
      <w:r w:rsidRPr="00C52635">
        <w:rPr>
          <w:rFonts w:eastAsia="黑体"/>
          <w:b/>
          <w:sz w:val="32"/>
          <w:szCs w:val="32"/>
        </w:rPr>
        <w:t>五、与相关法律法规和国家标准的关系</w:t>
      </w:r>
    </w:p>
    <w:p w14:paraId="011ABD23" w14:textId="77777777" w:rsidR="00A55F45" w:rsidRDefault="00A55F45" w:rsidP="00A55F45">
      <w:pPr>
        <w:spacing w:line="560" w:lineRule="exact"/>
        <w:ind w:firstLineChars="200" w:firstLine="640"/>
        <w:rPr>
          <w:rFonts w:eastAsia="方正仿宋_GBK"/>
          <w:sz w:val="32"/>
          <w:szCs w:val="32"/>
        </w:rPr>
      </w:pPr>
      <w:r>
        <w:rPr>
          <w:rFonts w:eastAsia="方正仿宋_GBK"/>
          <w:sz w:val="32"/>
          <w:szCs w:val="32"/>
        </w:rPr>
        <w:t>本标准与我国相关法律、法规、规章及相关标准协调一致，没有冲突。</w:t>
      </w:r>
    </w:p>
    <w:p w14:paraId="79D68DC6" w14:textId="77777777" w:rsidR="00A55F45" w:rsidRDefault="00A55F45" w:rsidP="00A55F45">
      <w:pPr>
        <w:spacing w:line="560" w:lineRule="exact"/>
        <w:ind w:firstLineChars="200" w:firstLine="640"/>
        <w:rPr>
          <w:rFonts w:eastAsia="方正仿宋_GBK"/>
          <w:sz w:val="32"/>
          <w:szCs w:val="32"/>
        </w:rPr>
      </w:pPr>
      <w:r>
        <w:rPr>
          <w:rFonts w:eastAsia="方正仿宋_GBK"/>
          <w:sz w:val="32"/>
          <w:szCs w:val="32"/>
        </w:rPr>
        <w:t>本标准在制定过程中未采用同类国际标准。</w:t>
      </w:r>
    </w:p>
    <w:p w14:paraId="3709EFA0" w14:textId="77777777" w:rsidR="00A55F45" w:rsidRPr="00C52635" w:rsidRDefault="00A55F45" w:rsidP="00A55F45">
      <w:pPr>
        <w:spacing w:beforeLines="50" w:before="156" w:afterLines="50" w:after="156" w:line="560" w:lineRule="exact"/>
        <w:ind w:firstLineChars="200" w:firstLine="643"/>
        <w:rPr>
          <w:rFonts w:eastAsia="黑体"/>
          <w:b/>
          <w:sz w:val="32"/>
          <w:szCs w:val="32"/>
        </w:rPr>
      </w:pPr>
      <w:r w:rsidRPr="00C52635">
        <w:rPr>
          <w:rFonts w:eastAsia="黑体"/>
          <w:b/>
          <w:sz w:val="32"/>
          <w:szCs w:val="32"/>
        </w:rPr>
        <w:t>六、重大分歧意见处理</w:t>
      </w:r>
    </w:p>
    <w:p w14:paraId="133A9489" w14:textId="77777777" w:rsidR="00A55F45" w:rsidRDefault="00A55F45" w:rsidP="00A55F45">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无重大分歧和意见。</w:t>
      </w:r>
    </w:p>
    <w:p w14:paraId="49610337" w14:textId="77777777" w:rsidR="00A55F45" w:rsidRPr="00C52635" w:rsidRDefault="00A55F45" w:rsidP="00A55F45">
      <w:pPr>
        <w:spacing w:beforeLines="50" w:before="156" w:afterLines="50" w:after="156" w:line="560" w:lineRule="exact"/>
        <w:ind w:firstLineChars="200" w:firstLine="643"/>
        <w:rPr>
          <w:rFonts w:eastAsia="黑体"/>
          <w:b/>
          <w:sz w:val="32"/>
          <w:szCs w:val="32"/>
        </w:rPr>
      </w:pPr>
      <w:r w:rsidRPr="00C52635">
        <w:rPr>
          <w:rFonts w:eastAsia="黑体"/>
          <w:b/>
          <w:sz w:val="32"/>
          <w:szCs w:val="32"/>
        </w:rPr>
        <w:t>七、标准作为强制性标准或推荐性标准发布的意见</w:t>
      </w:r>
    </w:p>
    <w:p w14:paraId="29C53EB5" w14:textId="77777777" w:rsidR="00A55F45" w:rsidRDefault="00A55F45" w:rsidP="00A55F45">
      <w:pPr>
        <w:spacing w:line="560" w:lineRule="exact"/>
        <w:ind w:firstLineChars="200" w:firstLine="640"/>
        <w:rPr>
          <w:rFonts w:eastAsia="黑体"/>
          <w:sz w:val="32"/>
          <w:szCs w:val="32"/>
        </w:rPr>
      </w:pPr>
      <w:r>
        <w:rPr>
          <w:rFonts w:ascii="方正仿宋_GBK" w:eastAsia="方正仿宋_GBK" w:hAnsi="方正仿宋_GBK" w:cs="方正仿宋_GBK"/>
          <w:sz w:val="32"/>
          <w:szCs w:val="32"/>
        </w:rPr>
        <w:lastRenderedPageBreak/>
        <w:t>本标准建议作为推荐性地方标准。</w:t>
      </w:r>
    </w:p>
    <w:p w14:paraId="0F03648C" w14:textId="77777777" w:rsidR="00A55F45" w:rsidRPr="00C52635" w:rsidRDefault="00A55F45" w:rsidP="00A55F45">
      <w:pPr>
        <w:spacing w:beforeLines="50" w:before="156" w:afterLines="50" w:after="156" w:line="560" w:lineRule="exact"/>
        <w:ind w:firstLineChars="200" w:firstLine="643"/>
        <w:rPr>
          <w:rFonts w:eastAsia="黑体"/>
          <w:b/>
          <w:sz w:val="32"/>
          <w:szCs w:val="32"/>
        </w:rPr>
      </w:pPr>
      <w:r w:rsidRPr="00C52635">
        <w:rPr>
          <w:rFonts w:eastAsia="黑体"/>
          <w:b/>
          <w:sz w:val="32"/>
          <w:szCs w:val="32"/>
        </w:rPr>
        <w:t>八、贯彻标准的建议</w:t>
      </w:r>
    </w:p>
    <w:p w14:paraId="10350A95" w14:textId="77777777" w:rsidR="00A55F45" w:rsidRDefault="00A55F45" w:rsidP="00A55F45">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本</w:t>
      </w:r>
      <w:r>
        <w:rPr>
          <w:rFonts w:ascii="方正仿宋_GBK" w:eastAsia="方正仿宋_GBK" w:hAnsi="方正仿宋_GBK" w:cs="方正仿宋_GBK" w:hint="eastAsia"/>
          <w:sz w:val="32"/>
          <w:szCs w:val="32"/>
        </w:rPr>
        <w:t>江苏省省</w:t>
      </w:r>
      <w:r>
        <w:rPr>
          <w:rFonts w:ascii="方正仿宋_GBK" w:eastAsia="方正仿宋_GBK" w:hAnsi="方正仿宋_GBK" w:cs="方正仿宋_GBK"/>
          <w:sz w:val="32"/>
          <w:szCs w:val="32"/>
        </w:rPr>
        <w:t>级地方标准在</w:t>
      </w:r>
      <w:r>
        <w:rPr>
          <w:rFonts w:ascii="方正仿宋_GBK" w:eastAsia="方正仿宋_GBK" w:hAnsi="方正仿宋_GBK" w:cs="方正仿宋_GBK" w:hint="eastAsia"/>
          <w:sz w:val="32"/>
          <w:szCs w:val="32"/>
        </w:rPr>
        <w:t>江苏</w:t>
      </w:r>
      <w:r>
        <w:rPr>
          <w:rFonts w:ascii="方正仿宋_GBK" w:eastAsia="方正仿宋_GBK" w:hAnsi="方正仿宋_GBK" w:cs="方正仿宋_GBK"/>
          <w:sz w:val="32"/>
          <w:szCs w:val="32"/>
        </w:rPr>
        <w:t>范围内以推荐性标准开展实施，但在标准中引用到国家强制标准的内容应按照国家标准的要求执行。</w:t>
      </w:r>
    </w:p>
    <w:p w14:paraId="5DE3A0B0" w14:textId="7F57F929" w:rsidR="00A55F45" w:rsidRPr="00E4410F" w:rsidRDefault="00A55F45" w:rsidP="00A55F45">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本规范适用于</w:t>
      </w:r>
      <w:r w:rsidRPr="00E4410F">
        <w:rPr>
          <w:rFonts w:ascii="方正仿宋_GBK" w:eastAsia="方正仿宋_GBK" w:hAnsi="方正仿宋_GBK" w:cs="方正仿宋_GBK" w:hint="eastAsia"/>
          <w:sz w:val="32"/>
          <w:szCs w:val="32"/>
        </w:rPr>
        <w:t>我省</w:t>
      </w:r>
      <w:r>
        <w:rPr>
          <w:rFonts w:ascii="方正仿宋_GBK" w:eastAsia="方正仿宋_GBK" w:hAnsi="方正仿宋_GBK" w:cs="方正仿宋_GBK" w:hint="eastAsia"/>
          <w:sz w:val="32"/>
          <w:szCs w:val="32"/>
        </w:rPr>
        <w:t>所有开展大水面生态渔业的组织或个人，后期将根据本标准执行情况不断完善</w:t>
      </w:r>
      <w:r>
        <w:rPr>
          <w:rFonts w:ascii="方正仿宋_GBK" w:eastAsia="方正仿宋_GBK" w:hAnsi="方正仿宋_GBK" w:cs="方正仿宋_GBK"/>
          <w:sz w:val="32"/>
          <w:szCs w:val="32"/>
        </w:rPr>
        <w:t>。</w:t>
      </w:r>
    </w:p>
    <w:p w14:paraId="00986060" w14:textId="77777777" w:rsidR="00A55F45" w:rsidRDefault="00A55F45" w:rsidP="00A55F45">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该标准发布、实施后，建议通过集中培训、专题解读等方式开展标准的宣贯，推动标准在行业内推广、应用。</w:t>
      </w:r>
    </w:p>
    <w:p w14:paraId="70B5ED95" w14:textId="77777777" w:rsidR="00A55F45" w:rsidRPr="00C52635" w:rsidRDefault="00A55F45" w:rsidP="00A55F45">
      <w:pPr>
        <w:spacing w:beforeLines="50" w:before="156" w:afterLines="50" w:after="156" w:line="560" w:lineRule="exact"/>
        <w:ind w:firstLineChars="200" w:firstLine="643"/>
        <w:rPr>
          <w:rFonts w:eastAsia="黑体"/>
          <w:b/>
          <w:sz w:val="32"/>
          <w:szCs w:val="32"/>
        </w:rPr>
      </w:pPr>
      <w:r>
        <w:rPr>
          <w:rFonts w:eastAsia="黑体"/>
          <w:b/>
          <w:sz w:val="32"/>
          <w:szCs w:val="32"/>
        </w:rPr>
        <w:t>九</w:t>
      </w:r>
      <w:r w:rsidRPr="00C52635">
        <w:rPr>
          <w:rFonts w:eastAsia="黑体"/>
          <w:b/>
          <w:sz w:val="32"/>
          <w:szCs w:val="32"/>
        </w:rPr>
        <w:t>、其他应予以说明的事项</w:t>
      </w:r>
    </w:p>
    <w:p w14:paraId="0E685B81" w14:textId="77777777" w:rsidR="00A55F45" w:rsidRDefault="00A55F45" w:rsidP="00A55F45">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无。</w:t>
      </w:r>
    </w:p>
    <w:p w14:paraId="548B11F1" w14:textId="636F47EE" w:rsidR="00A55F45" w:rsidRDefault="00A55F45" w:rsidP="00A55F45">
      <w:pPr>
        <w:spacing w:line="560" w:lineRule="exact"/>
        <w:jc w:val="right"/>
        <w:rPr>
          <w:rFonts w:eastAsia="黑体"/>
          <w:sz w:val="32"/>
          <w:szCs w:val="32"/>
        </w:rPr>
      </w:pPr>
      <w:r>
        <w:rPr>
          <w:rFonts w:eastAsia="黑体"/>
          <w:sz w:val="32"/>
          <w:szCs w:val="32"/>
        </w:rPr>
        <w:t>《</w:t>
      </w:r>
      <w:r>
        <w:rPr>
          <w:rFonts w:eastAsia="黑体" w:hint="eastAsia"/>
          <w:sz w:val="32"/>
          <w:szCs w:val="32"/>
        </w:rPr>
        <w:t>大水面生态渔业资源监测与评估技术规程</w:t>
      </w:r>
      <w:r>
        <w:rPr>
          <w:rFonts w:eastAsia="黑体"/>
          <w:sz w:val="32"/>
          <w:szCs w:val="32"/>
        </w:rPr>
        <w:t>》编制组</w:t>
      </w:r>
      <w:r>
        <w:rPr>
          <w:rFonts w:eastAsia="黑体"/>
          <w:sz w:val="32"/>
          <w:szCs w:val="32"/>
        </w:rPr>
        <w:t xml:space="preserve">      </w:t>
      </w:r>
    </w:p>
    <w:p w14:paraId="763C3F96" w14:textId="1205549B" w:rsidR="00A55F45" w:rsidRPr="00CA0642" w:rsidRDefault="00A55F45" w:rsidP="00A55F45">
      <w:pPr>
        <w:spacing w:line="560" w:lineRule="exact"/>
        <w:jc w:val="center"/>
        <w:rPr>
          <w:rFonts w:eastAsia="黑体"/>
          <w:sz w:val="32"/>
          <w:szCs w:val="32"/>
        </w:rPr>
      </w:pPr>
      <w:r>
        <w:rPr>
          <w:rFonts w:eastAsia="黑体" w:hint="eastAsia"/>
          <w:sz w:val="32"/>
          <w:szCs w:val="32"/>
        </w:rPr>
        <w:t xml:space="preserve">                </w:t>
      </w:r>
      <w:r>
        <w:rPr>
          <w:rFonts w:eastAsia="黑体"/>
          <w:sz w:val="32"/>
          <w:szCs w:val="32"/>
        </w:rPr>
        <w:t>二〇二</w:t>
      </w:r>
      <w:r>
        <w:rPr>
          <w:rFonts w:eastAsia="黑体" w:hint="eastAsia"/>
          <w:sz w:val="32"/>
          <w:szCs w:val="32"/>
        </w:rPr>
        <w:t>四年二</w:t>
      </w:r>
      <w:r>
        <w:rPr>
          <w:rFonts w:eastAsia="黑体"/>
          <w:sz w:val="32"/>
          <w:szCs w:val="32"/>
        </w:rPr>
        <w:t>月</w:t>
      </w:r>
      <w:r>
        <w:rPr>
          <w:rFonts w:eastAsia="黑体" w:hint="eastAsia"/>
          <w:sz w:val="32"/>
          <w:szCs w:val="32"/>
        </w:rPr>
        <w:t>四</w:t>
      </w:r>
      <w:r>
        <w:rPr>
          <w:rFonts w:eastAsia="黑体"/>
          <w:sz w:val="32"/>
          <w:szCs w:val="32"/>
        </w:rPr>
        <w:t>日</w:t>
      </w:r>
    </w:p>
    <w:p w14:paraId="65C00E92" w14:textId="77777777" w:rsidR="00F42667" w:rsidRPr="00F42667" w:rsidRDefault="00F42667" w:rsidP="00F42667">
      <w:pPr>
        <w:ind w:firstLineChars="200" w:firstLine="640"/>
        <w:rPr>
          <w:rFonts w:ascii="仿宋" w:eastAsia="仿宋" w:hAnsi="仿宋"/>
          <w:sz w:val="32"/>
          <w:szCs w:val="32"/>
        </w:rPr>
      </w:pPr>
    </w:p>
    <w:sectPr w:rsidR="00F42667" w:rsidRPr="00F426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CBC"/>
    <w:rsid w:val="002D7C56"/>
    <w:rsid w:val="00365C16"/>
    <w:rsid w:val="003B17DD"/>
    <w:rsid w:val="004A1E12"/>
    <w:rsid w:val="00551454"/>
    <w:rsid w:val="00587900"/>
    <w:rsid w:val="00624CBC"/>
    <w:rsid w:val="00635A6B"/>
    <w:rsid w:val="007032D7"/>
    <w:rsid w:val="00771AFD"/>
    <w:rsid w:val="007A6CD9"/>
    <w:rsid w:val="00940086"/>
    <w:rsid w:val="00944BB3"/>
    <w:rsid w:val="009E4F4F"/>
    <w:rsid w:val="00A55F45"/>
    <w:rsid w:val="00AC57CA"/>
    <w:rsid w:val="00BE1A03"/>
    <w:rsid w:val="00C66EA2"/>
    <w:rsid w:val="00F42667"/>
    <w:rsid w:val="00F43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84EDB"/>
  <w15:chartTrackingRefBased/>
  <w15:docId w15:val="{E5640A67-AB78-45E1-8B72-6A9DF4D95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5A6B"/>
    <w:pPr>
      <w:widowControl w:val="0"/>
      <w:jc w:val="both"/>
    </w:pPr>
    <w:rPr>
      <w:rFonts w:ascii="Times New Roman" w:eastAsia="宋体" w:hAnsi="Times New Roman" w:cs="Times New Roman"/>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570</TotalTime>
  <Pages>10</Pages>
  <Words>776</Words>
  <Characters>4427</Characters>
  <Application>Microsoft Office Word</Application>
  <DocSecurity>0</DocSecurity>
  <Lines>36</Lines>
  <Paragraphs>10</Paragraphs>
  <ScaleCrop>false</ScaleCrop>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guxiankun</dc:creator>
  <cp:keywords/>
  <dc:description/>
  <cp:lastModifiedBy>guxiankun</cp:lastModifiedBy>
  <cp:revision>6</cp:revision>
  <dcterms:created xsi:type="dcterms:W3CDTF">2024-02-02T07:27:00Z</dcterms:created>
  <dcterms:modified xsi:type="dcterms:W3CDTF">2024-02-19T07:48:00Z</dcterms:modified>
</cp:coreProperties>
</file>